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5AF" w:rsidRPr="004D385A" w:rsidRDefault="005945AF">
      <w:pPr>
        <w:spacing w:beforeLines="100" w:before="312" w:afterLines="100" w:after="312"/>
        <w:ind w:firstLine="800"/>
        <w:jc w:val="center"/>
        <w:rPr>
          <w:rFonts w:eastAsia="宋体" w:cs="Times New Roman"/>
          <w:sz w:val="40"/>
          <w:szCs w:val="40"/>
        </w:rPr>
      </w:pPr>
    </w:p>
    <w:p w:rsidR="00A668A3" w:rsidRDefault="00A668A3" w:rsidP="00FF5B4D">
      <w:pPr>
        <w:spacing w:beforeLines="100" w:before="312" w:afterLines="100" w:after="312"/>
        <w:ind w:firstLineChars="0" w:firstLine="0"/>
        <w:jc w:val="center"/>
        <w:rPr>
          <w:rFonts w:eastAsia="宋体" w:cs="Times New Roman"/>
          <w:b/>
          <w:bCs/>
          <w:sz w:val="40"/>
          <w:szCs w:val="40"/>
        </w:rPr>
      </w:pPr>
      <w:r w:rsidRPr="00A668A3">
        <w:rPr>
          <w:rFonts w:eastAsia="宋体" w:cs="Times New Roman" w:hint="eastAsia"/>
          <w:b/>
          <w:bCs/>
          <w:sz w:val="40"/>
          <w:szCs w:val="40"/>
        </w:rPr>
        <w:t>华英证券有限责任公司</w:t>
      </w:r>
    </w:p>
    <w:p w:rsidR="00A668A3" w:rsidRDefault="00A668A3" w:rsidP="00FF5B4D">
      <w:pPr>
        <w:spacing w:beforeLines="100" w:before="312" w:afterLines="100" w:after="312"/>
        <w:ind w:firstLineChars="0" w:firstLine="0"/>
        <w:jc w:val="center"/>
        <w:rPr>
          <w:rFonts w:eastAsia="宋体" w:cs="Times New Roman"/>
          <w:b/>
          <w:bCs/>
          <w:sz w:val="40"/>
          <w:szCs w:val="40"/>
        </w:rPr>
      </w:pPr>
      <w:r>
        <w:rPr>
          <w:rFonts w:eastAsia="宋体" w:cs="Times New Roman" w:hint="eastAsia"/>
          <w:b/>
          <w:bCs/>
          <w:sz w:val="40"/>
          <w:szCs w:val="40"/>
        </w:rPr>
        <w:t>关于</w:t>
      </w:r>
    </w:p>
    <w:p w:rsidR="005945AF" w:rsidRPr="00E802E9" w:rsidRDefault="005945AF" w:rsidP="00FF5B4D">
      <w:pPr>
        <w:spacing w:beforeLines="100" w:before="312" w:afterLines="100" w:after="312"/>
        <w:ind w:firstLineChars="0" w:firstLine="0"/>
        <w:jc w:val="center"/>
        <w:rPr>
          <w:rFonts w:eastAsia="宋体" w:cs="Times New Roman"/>
          <w:b/>
          <w:bCs/>
          <w:sz w:val="40"/>
          <w:szCs w:val="40"/>
        </w:rPr>
      </w:pPr>
      <w:r w:rsidRPr="00E802E9">
        <w:rPr>
          <w:rFonts w:eastAsia="宋体" w:cs="Times New Roman"/>
          <w:b/>
          <w:bCs/>
          <w:sz w:val="40"/>
          <w:szCs w:val="40"/>
        </w:rPr>
        <w:t>江苏华西村股份有限公司</w:t>
      </w:r>
    </w:p>
    <w:p w:rsidR="005945AF" w:rsidRDefault="005945AF" w:rsidP="00FF5B4D">
      <w:pPr>
        <w:spacing w:beforeLines="100" w:before="312" w:afterLines="100" w:after="312"/>
        <w:ind w:firstLineChars="0" w:firstLine="0"/>
        <w:jc w:val="center"/>
        <w:rPr>
          <w:rFonts w:eastAsia="宋体" w:cs="Times New Roman"/>
          <w:b/>
          <w:bCs/>
          <w:sz w:val="40"/>
          <w:szCs w:val="40"/>
        </w:rPr>
      </w:pPr>
      <w:r w:rsidRPr="00E802E9">
        <w:rPr>
          <w:rFonts w:eastAsia="宋体" w:cs="Times New Roman"/>
          <w:b/>
          <w:bCs/>
          <w:sz w:val="40"/>
          <w:szCs w:val="40"/>
        </w:rPr>
        <w:t>收购报告书</w:t>
      </w:r>
    </w:p>
    <w:p w:rsidR="00A668A3" w:rsidRDefault="00A668A3" w:rsidP="00FF5B4D">
      <w:pPr>
        <w:spacing w:beforeLines="100" w:before="312" w:afterLines="100" w:after="312"/>
        <w:ind w:firstLineChars="0" w:firstLine="0"/>
        <w:jc w:val="center"/>
        <w:rPr>
          <w:rFonts w:eastAsia="宋体" w:cs="Times New Roman"/>
          <w:b/>
          <w:bCs/>
          <w:sz w:val="40"/>
          <w:szCs w:val="40"/>
        </w:rPr>
      </w:pPr>
      <w:r>
        <w:rPr>
          <w:rFonts w:eastAsia="宋体" w:cs="Times New Roman" w:hint="eastAsia"/>
          <w:b/>
          <w:bCs/>
          <w:sz w:val="40"/>
          <w:szCs w:val="40"/>
        </w:rPr>
        <w:t>之</w:t>
      </w:r>
    </w:p>
    <w:p w:rsidR="00A668A3" w:rsidRDefault="00A668A3" w:rsidP="00FF5B4D">
      <w:pPr>
        <w:spacing w:beforeLines="100" w:before="312" w:afterLines="100" w:after="312"/>
        <w:ind w:firstLineChars="0" w:firstLine="0"/>
        <w:jc w:val="center"/>
        <w:rPr>
          <w:rFonts w:eastAsia="宋体" w:cs="Times New Roman"/>
          <w:b/>
          <w:bCs/>
          <w:sz w:val="40"/>
          <w:szCs w:val="40"/>
        </w:rPr>
      </w:pPr>
      <w:r>
        <w:rPr>
          <w:rFonts w:eastAsia="宋体" w:cs="Times New Roman" w:hint="eastAsia"/>
          <w:b/>
          <w:bCs/>
          <w:sz w:val="40"/>
          <w:szCs w:val="40"/>
        </w:rPr>
        <w:t>财务顾问报告</w:t>
      </w:r>
    </w:p>
    <w:p w:rsidR="003A660D" w:rsidRDefault="003A660D" w:rsidP="00FF5B4D">
      <w:pPr>
        <w:spacing w:beforeLines="100" w:before="312" w:afterLines="100" w:after="312"/>
        <w:ind w:firstLineChars="0" w:firstLine="0"/>
        <w:jc w:val="center"/>
        <w:rPr>
          <w:rFonts w:eastAsia="宋体" w:cs="Times New Roman"/>
          <w:b/>
          <w:bCs/>
          <w:sz w:val="40"/>
          <w:szCs w:val="40"/>
        </w:rPr>
      </w:pPr>
    </w:p>
    <w:p w:rsidR="003A660D" w:rsidRDefault="003A660D" w:rsidP="00FF5B4D">
      <w:pPr>
        <w:spacing w:beforeLines="100" w:before="312" w:afterLines="100" w:after="312"/>
        <w:ind w:firstLineChars="0" w:firstLine="0"/>
        <w:jc w:val="center"/>
        <w:rPr>
          <w:rFonts w:eastAsia="宋体" w:cs="Times New Roman"/>
          <w:b/>
          <w:bCs/>
          <w:sz w:val="40"/>
          <w:szCs w:val="40"/>
        </w:rPr>
      </w:pPr>
    </w:p>
    <w:p w:rsidR="003A660D" w:rsidRDefault="00B8502C" w:rsidP="00FF5B4D">
      <w:pPr>
        <w:spacing w:beforeLines="100" w:before="312" w:afterLines="100" w:after="312"/>
        <w:ind w:firstLineChars="0" w:firstLine="0"/>
        <w:jc w:val="center"/>
        <w:rPr>
          <w:rFonts w:eastAsia="黑体"/>
          <w:noProof/>
          <w:sz w:val="44"/>
          <w:szCs w:val="44"/>
        </w:rPr>
      </w:pPr>
      <w:r>
        <w:rPr>
          <w:rFonts w:eastAsia="黑体"/>
          <w:noProof/>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4pt;height:40.2pt">
            <v:imagedata r:id="rId9" o:title="WechatIMG278" croptop="14272f" cropbottom="39702f" cropleft="10228f" cropright="7576f"/>
          </v:shape>
        </w:pict>
      </w:r>
    </w:p>
    <w:p w:rsidR="00AA0109" w:rsidRPr="00AA0109" w:rsidRDefault="00AA0109" w:rsidP="00AA0109">
      <w:pPr>
        <w:spacing w:before="156" w:after="156"/>
        <w:ind w:firstLineChars="0" w:firstLine="0"/>
        <w:jc w:val="center"/>
        <w:rPr>
          <w:rFonts w:eastAsia="宋体" w:cs="Times New Roman"/>
          <w:sz w:val="28"/>
          <w:szCs w:val="28"/>
        </w:rPr>
      </w:pPr>
      <w:r w:rsidRPr="00AA0109">
        <w:rPr>
          <w:rFonts w:eastAsia="宋体" w:cs="Times New Roman"/>
          <w:sz w:val="28"/>
          <w:szCs w:val="28"/>
        </w:rPr>
        <w:t>（无锡市新吴区菱湖大道</w:t>
      </w:r>
      <w:r w:rsidRPr="00AA0109">
        <w:rPr>
          <w:rFonts w:eastAsia="宋体" w:cs="Times New Roman"/>
          <w:sz w:val="28"/>
          <w:szCs w:val="28"/>
        </w:rPr>
        <w:t>200</w:t>
      </w:r>
      <w:r w:rsidRPr="00AA0109">
        <w:rPr>
          <w:rFonts w:eastAsia="宋体" w:cs="Times New Roman"/>
          <w:sz w:val="28"/>
          <w:szCs w:val="28"/>
        </w:rPr>
        <w:t>号中国物联网国际创新园</w:t>
      </w:r>
      <w:r w:rsidRPr="00AA0109">
        <w:rPr>
          <w:rFonts w:eastAsia="宋体" w:cs="Times New Roman"/>
          <w:sz w:val="28"/>
          <w:szCs w:val="28"/>
        </w:rPr>
        <w:t>F12</w:t>
      </w:r>
      <w:r w:rsidRPr="00AA0109">
        <w:rPr>
          <w:rFonts w:eastAsia="宋体" w:cs="Times New Roman"/>
          <w:sz w:val="28"/>
          <w:szCs w:val="28"/>
        </w:rPr>
        <w:t>栋）</w:t>
      </w:r>
    </w:p>
    <w:p w:rsidR="005945AF" w:rsidRPr="00A60815" w:rsidRDefault="005873F7" w:rsidP="005873F7">
      <w:pPr>
        <w:spacing w:beforeLines="100" w:before="312" w:afterLines="100" w:after="312"/>
        <w:ind w:firstLineChars="0" w:firstLine="0"/>
        <w:jc w:val="center"/>
        <w:rPr>
          <w:rFonts w:eastAsia="宋体" w:cs="Times New Roman"/>
          <w:b/>
          <w:bCs/>
          <w:sz w:val="32"/>
          <w:szCs w:val="32"/>
        </w:rPr>
      </w:pPr>
      <w:r w:rsidRPr="00A60815">
        <w:rPr>
          <w:rFonts w:eastAsia="宋体" w:cs="Times New Roman" w:hint="eastAsia"/>
          <w:b/>
          <w:bCs/>
          <w:sz w:val="32"/>
          <w:szCs w:val="32"/>
        </w:rPr>
        <w:t>二〇二四</w:t>
      </w:r>
      <w:r w:rsidRPr="00A60815">
        <w:rPr>
          <w:rFonts w:eastAsia="宋体" w:cs="Times New Roman"/>
          <w:b/>
          <w:bCs/>
          <w:sz w:val="32"/>
          <w:szCs w:val="32"/>
        </w:rPr>
        <w:t>年</w:t>
      </w:r>
      <w:r w:rsidRPr="00A60815">
        <w:rPr>
          <w:rFonts w:eastAsia="宋体" w:cs="Times New Roman" w:hint="eastAsia"/>
          <w:b/>
          <w:bCs/>
          <w:sz w:val="32"/>
          <w:szCs w:val="32"/>
        </w:rPr>
        <w:t>十</w:t>
      </w:r>
      <w:r w:rsidRPr="00A60815">
        <w:rPr>
          <w:rFonts w:eastAsia="宋体" w:cs="Times New Roman"/>
          <w:b/>
          <w:bCs/>
          <w:sz w:val="32"/>
          <w:szCs w:val="32"/>
        </w:rPr>
        <w:t>月</w:t>
      </w:r>
    </w:p>
    <w:p w:rsidR="005945AF" w:rsidRPr="004D385A" w:rsidRDefault="005945AF">
      <w:pPr>
        <w:spacing w:before="156" w:after="156"/>
        <w:ind w:firstLine="560"/>
        <w:jc w:val="center"/>
        <w:rPr>
          <w:rFonts w:eastAsia="宋体" w:cs="Times New Roman"/>
          <w:sz w:val="28"/>
          <w:szCs w:val="28"/>
        </w:rPr>
      </w:pPr>
    </w:p>
    <w:p w:rsidR="005945AF" w:rsidRPr="004D385A" w:rsidRDefault="005945AF" w:rsidP="00FF5B4D">
      <w:pPr>
        <w:spacing w:before="156" w:after="156"/>
        <w:ind w:firstLineChars="0" w:firstLine="0"/>
        <w:jc w:val="center"/>
        <w:rPr>
          <w:rFonts w:eastAsia="宋体" w:cs="Times New Roman"/>
          <w:szCs w:val="24"/>
        </w:rPr>
        <w:sectPr w:rsidR="005945AF" w:rsidRPr="004D385A">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720"/>
          <w:docGrid w:type="lines" w:linePitch="312"/>
        </w:sectPr>
      </w:pPr>
    </w:p>
    <w:p w:rsidR="005945AF" w:rsidRPr="009F5BF2" w:rsidRDefault="009F5BF2">
      <w:pPr>
        <w:spacing w:before="156" w:after="156"/>
        <w:ind w:firstLine="643"/>
        <w:jc w:val="center"/>
        <w:rPr>
          <w:rFonts w:ascii="黑体" w:eastAsia="黑体" w:hAnsi="黑体" w:cs="Times New Roman"/>
          <w:b/>
          <w:bCs/>
          <w:sz w:val="32"/>
          <w:szCs w:val="32"/>
        </w:rPr>
      </w:pPr>
      <w:r w:rsidRPr="009F5BF2">
        <w:rPr>
          <w:rFonts w:ascii="黑体" w:eastAsia="黑体" w:hAnsi="黑体" w:cs="Times New Roman" w:hint="eastAsia"/>
          <w:b/>
          <w:bCs/>
          <w:sz w:val="32"/>
          <w:szCs w:val="32"/>
        </w:rPr>
        <w:lastRenderedPageBreak/>
        <w:t>重要提示</w:t>
      </w:r>
    </w:p>
    <w:p w:rsidR="005809EF" w:rsidRPr="005809EF" w:rsidRDefault="005809EF" w:rsidP="005809EF">
      <w:pPr>
        <w:pStyle w:val="005"/>
        <w:spacing w:before="156"/>
        <w:ind w:firstLine="480"/>
        <w:rPr>
          <w:rFonts w:eastAsia="宋体" w:cs="Times New Roman"/>
        </w:rPr>
      </w:pPr>
      <w:r w:rsidRPr="005809EF">
        <w:rPr>
          <w:rFonts w:eastAsia="宋体" w:cs="Times New Roman" w:hint="eastAsia"/>
        </w:rPr>
        <w:t>本部分所述词语或简称与本财务顾问报告“释义”所述词语或简称具有相同含义。</w:t>
      </w:r>
    </w:p>
    <w:p w:rsidR="005809EF" w:rsidRPr="005809EF" w:rsidRDefault="005809EF" w:rsidP="005809EF">
      <w:pPr>
        <w:pStyle w:val="005"/>
        <w:spacing w:before="156"/>
        <w:ind w:firstLine="480"/>
        <w:rPr>
          <w:rFonts w:eastAsia="宋体" w:cs="Times New Roman"/>
        </w:rPr>
      </w:pPr>
      <w:r w:rsidRPr="005809EF">
        <w:rPr>
          <w:rFonts w:eastAsia="宋体" w:cs="Times New Roman" w:hint="eastAsia"/>
        </w:rPr>
        <w:t>本次收购涉及国有股权无偿划转导致收购人间接持有上市公司的股权超过</w:t>
      </w:r>
      <w:r w:rsidRPr="005809EF">
        <w:rPr>
          <w:rFonts w:eastAsia="宋体" w:cs="Times New Roman" w:hint="eastAsia"/>
        </w:rPr>
        <w:t>30%</w:t>
      </w:r>
      <w:r w:rsidRPr="005809EF">
        <w:rPr>
          <w:rFonts w:eastAsia="宋体" w:cs="Times New Roman" w:hint="eastAsia"/>
        </w:rPr>
        <w:t>，从而触发收购人的要约收购义务。根据《上市公司收购管理办法》第六十三条规定，“有下列情形之一的，投资者可以免于发出要约：（一）经政府或者国有资产管理部门批准进行国有资产无偿划转、变更、合并，导致投资者在一个上市公司中拥有权益的股份占该公司已发行股份的比例超过</w:t>
      </w:r>
      <w:r w:rsidRPr="005809EF">
        <w:rPr>
          <w:rFonts w:eastAsia="宋体" w:cs="Times New Roman" w:hint="eastAsia"/>
        </w:rPr>
        <w:t>30%</w:t>
      </w:r>
      <w:r w:rsidRPr="005809EF">
        <w:rPr>
          <w:rFonts w:eastAsia="宋体" w:cs="Times New Roman" w:hint="eastAsia"/>
        </w:rPr>
        <w:t>……”本次</w:t>
      </w:r>
      <w:r w:rsidR="00AA0109">
        <w:rPr>
          <w:rFonts w:eastAsia="宋体" w:cs="Times New Roman" w:hint="eastAsia"/>
        </w:rPr>
        <w:t>收购</w:t>
      </w:r>
      <w:r w:rsidRPr="005809EF">
        <w:rPr>
          <w:rFonts w:eastAsia="宋体" w:cs="Times New Roman" w:hint="eastAsia"/>
        </w:rPr>
        <w:t>符合《收购管理办法》第六十三条第一款第（一）项规定的免于发出要约的情形。</w:t>
      </w:r>
    </w:p>
    <w:p w:rsidR="005809EF" w:rsidRPr="005809EF" w:rsidRDefault="005809EF" w:rsidP="005809EF">
      <w:pPr>
        <w:pStyle w:val="005"/>
        <w:spacing w:before="156"/>
        <w:ind w:firstLine="480"/>
        <w:rPr>
          <w:rFonts w:eastAsia="宋体" w:cs="Times New Roman"/>
        </w:rPr>
      </w:pPr>
      <w:r>
        <w:rPr>
          <w:rFonts w:eastAsia="宋体" w:cs="Times New Roman" w:hint="eastAsia"/>
        </w:rPr>
        <w:t>华英证券</w:t>
      </w:r>
      <w:r w:rsidRPr="005809EF">
        <w:rPr>
          <w:rFonts w:eastAsia="宋体" w:cs="Times New Roman" w:hint="eastAsia"/>
        </w:rPr>
        <w:t>接受收购人</w:t>
      </w:r>
      <w:r w:rsidR="00670492">
        <w:rPr>
          <w:rFonts w:eastAsia="宋体" w:cs="Times New Roman" w:hint="eastAsia"/>
        </w:rPr>
        <w:t>江阴市人民政府国有资产监督管理办公室</w:t>
      </w:r>
      <w:r w:rsidRPr="005809EF">
        <w:rPr>
          <w:rFonts w:eastAsia="宋体" w:cs="Times New Roman" w:hint="eastAsia"/>
        </w:rPr>
        <w:t>的委托，担任本次收购的财务顾问，依照相关法律法规规定，按照行业公认的业务标准、道德规范，本着诚实信用和勤勉尽责的原则，在审慎调查的基础上出具本财务顾问报告。</w:t>
      </w:r>
    </w:p>
    <w:p w:rsidR="005809EF" w:rsidRPr="005809EF" w:rsidRDefault="005809EF" w:rsidP="005809EF">
      <w:pPr>
        <w:pStyle w:val="005"/>
        <w:spacing w:before="156"/>
        <w:ind w:firstLine="480"/>
        <w:rPr>
          <w:rFonts w:eastAsia="宋体" w:cs="Times New Roman"/>
        </w:rPr>
      </w:pPr>
      <w:r w:rsidRPr="005809EF">
        <w:rPr>
          <w:rFonts w:eastAsia="宋体" w:cs="Times New Roman" w:hint="eastAsia"/>
        </w:rPr>
        <w:t>本财务顾问报告不构成对</w:t>
      </w:r>
      <w:r>
        <w:rPr>
          <w:rFonts w:eastAsia="宋体" w:cs="Times New Roman" w:hint="eastAsia"/>
        </w:rPr>
        <w:t>华西股份</w:t>
      </w:r>
      <w:r w:rsidRPr="005809EF">
        <w:rPr>
          <w:rFonts w:eastAsia="宋体" w:cs="Times New Roman" w:hint="eastAsia"/>
        </w:rPr>
        <w:t>股票的任何投资建议，对投资者根据本财务顾问报告所做出的任何投资决策可能产生的风险，本财务顾问不承担任何责任。本财务顾问提请广大投资者认真阅读收购报告书、法律意见书等信息披露文件。</w:t>
      </w:r>
    </w:p>
    <w:p w:rsidR="005809EF" w:rsidRDefault="005809EF" w:rsidP="005809EF">
      <w:pPr>
        <w:pStyle w:val="005"/>
        <w:spacing w:before="156"/>
        <w:ind w:firstLine="480"/>
        <w:rPr>
          <w:rFonts w:eastAsia="宋体" w:cs="Times New Roman"/>
        </w:rPr>
      </w:pPr>
      <w:r w:rsidRPr="005809EF">
        <w:rPr>
          <w:rFonts w:eastAsia="宋体" w:cs="Times New Roman" w:hint="eastAsia"/>
        </w:rPr>
        <w:t>本次收购的收购人已经声明向本财务顾问提供了为出具本财务顾问报告所必需的全部资料，保证所提供的资料真实、准确、完整，不存在任何虚假记载、误导性陈述或重大遗漏，并承诺愿对所提供资料的合法性、真实性和完整性承担全部责任。</w:t>
      </w:r>
    </w:p>
    <w:p w:rsidR="005945AF" w:rsidRPr="004D385A" w:rsidRDefault="005945AF" w:rsidP="005F696A">
      <w:pPr>
        <w:pStyle w:val="005"/>
        <w:spacing w:before="156" w:after="156"/>
        <w:ind w:firstLine="480"/>
        <w:rPr>
          <w:rFonts w:eastAsia="宋体" w:cs="Times New Roman"/>
        </w:rPr>
        <w:sectPr w:rsidR="005945AF" w:rsidRPr="004D385A">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720"/>
          <w:docGrid w:type="lines" w:linePitch="312"/>
        </w:sectPr>
      </w:pPr>
    </w:p>
    <w:p w:rsidR="005945AF" w:rsidRPr="004D385A" w:rsidRDefault="005945AF">
      <w:pPr>
        <w:pStyle w:val="001"/>
        <w:spacing w:before="156" w:after="156"/>
        <w:ind w:firstLine="480"/>
        <w:rPr>
          <w:rFonts w:eastAsia="宋体" w:cs="Times New Roman"/>
        </w:rPr>
      </w:pPr>
      <w:bookmarkStart w:id="0" w:name="_Toc95256285"/>
      <w:bookmarkStart w:id="1" w:name="_Toc95313914"/>
      <w:bookmarkStart w:id="2" w:name="_Toc140158736"/>
      <w:bookmarkStart w:id="3" w:name="_Toc180608608"/>
      <w:r w:rsidRPr="004D385A">
        <w:rPr>
          <w:rFonts w:eastAsia="宋体" w:cs="Times New Roman"/>
        </w:rPr>
        <w:lastRenderedPageBreak/>
        <w:t>目</w:t>
      </w:r>
      <w:r w:rsidRPr="004D385A">
        <w:rPr>
          <w:rFonts w:eastAsia="宋体" w:cs="Times New Roman"/>
        </w:rPr>
        <w:t xml:space="preserve">  </w:t>
      </w:r>
      <w:r w:rsidRPr="004D385A">
        <w:rPr>
          <w:rFonts w:eastAsia="宋体" w:cs="Times New Roman"/>
        </w:rPr>
        <w:t>录</w:t>
      </w:r>
      <w:bookmarkEnd w:id="0"/>
      <w:bookmarkEnd w:id="1"/>
      <w:bookmarkEnd w:id="2"/>
      <w:bookmarkEnd w:id="3"/>
    </w:p>
    <w:p w:rsidR="000B1A09" w:rsidRDefault="005945AF">
      <w:pPr>
        <w:pStyle w:val="12"/>
        <w:ind w:firstLine="480"/>
        <w:rPr>
          <w:rFonts w:ascii="等线" w:hAnsi="等线" w:cs="Times New Roman"/>
          <w:b w:val="0"/>
          <w:noProof/>
          <w:sz w:val="21"/>
        </w:rPr>
      </w:pPr>
      <w:r w:rsidRPr="004D385A">
        <w:rPr>
          <w:rFonts w:eastAsia="宋体" w:cs="Times New Roman"/>
          <w:b w:val="0"/>
        </w:rPr>
        <w:fldChar w:fldCharType="begin"/>
      </w:r>
      <w:r w:rsidRPr="004D385A">
        <w:rPr>
          <w:rFonts w:eastAsia="宋体" w:cs="Times New Roman"/>
          <w:b w:val="0"/>
        </w:rPr>
        <w:instrText xml:space="preserve"> TOC \o "1-2" \h \z \u </w:instrText>
      </w:r>
      <w:r w:rsidRPr="004D385A">
        <w:rPr>
          <w:rFonts w:eastAsia="宋体" w:cs="Times New Roman"/>
          <w:b w:val="0"/>
        </w:rPr>
        <w:fldChar w:fldCharType="separate"/>
      </w:r>
      <w:hyperlink w:anchor="_Toc180608608" w:history="1">
        <w:r w:rsidR="000B1A09" w:rsidRPr="00C05534">
          <w:rPr>
            <w:rStyle w:val="ab"/>
            <w:rFonts w:eastAsia="宋体" w:cs="Times New Roman"/>
            <w:noProof/>
          </w:rPr>
          <w:t>目</w:t>
        </w:r>
        <w:r w:rsidR="000B1A09" w:rsidRPr="00C05534">
          <w:rPr>
            <w:rStyle w:val="ab"/>
            <w:rFonts w:eastAsia="宋体" w:cs="Times New Roman"/>
            <w:noProof/>
          </w:rPr>
          <w:t xml:space="preserve">  </w:t>
        </w:r>
        <w:r w:rsidR="000B1A09" w:rsidRPr="00C05534">
          <w:rPr>
            <w:rStyle w:val="ab"/>
            <w:rFonts w:eastAsia="宋体" w:cs="Times New Roman"/>
            <w:noProof/>
          </w:rPr>
          <w:t>录</w:t>
        </w:r>
        <w:r w:rsidR="000B1A09">
          <w:rPr>
            <w:noProof/>
            <w:webHidden/>
          </w:rPr>
          <w:tab/>
        </w:r>
        <w:r w:rsidR="000B1A09">
          <w:rPr>
            <w:noProof/>
            <w:webHidden/>
          </w:rPr>
          <w:fldChar w:fldCharType="begin"/>
        </w:r>
        <w:r w:rsidR="000B1A09">
          <w:rPr>
            <w:noProof/>
            <w:webHidden/>
          </w:rPr>
          <w:instrText xml:space="preserve"> PAGEREF _Toc180608608 \h </w:instrText>
        </w:r>
        <w:r w:rsidR="000B1A09">
          <w:rPr>
            <w:noProof/>
            <w:webHidden/>
          </w:rPr>
        </w:r>
        <w:r w:rsidR="000B1A09">
          <w:rPr>
            <w:noProof/>
            <w:webHidden/>
          </w:rPr>
          <w:fldChar w:fldCharType="separate"/>
        </w:r>
        <w:r w:rsidR="000B1A09">
          <w:rPr>
            <w:noProof/>
            <w:webHidden/>
          </w:rPr>
          <w:t>3</w:t>
        </w:r>
        <w:r w:rsidR="000B1A09">
          <w:rPr>
            <w:noProof/>
            <w:webHidden/>
          </w:rPr>
          <w:fldChar w:fldCharType="end"/>
        </w:r>
      </w:hyperlink>
    </w:p>
    <w:p w:rsidR="000B1A09" w:rsidRDefault="00B8502C">
      <w:pPr>
        <w:pStyle w:val="12"/>
        <w:ind w:firstLine="480"/>
        <w:rPr>
          <w:rFonts w:ascii="等线" w:hAnsi="等线" w:cs="Times New Roman"/>
          <w:b w:val="0"/>
          <w:noProof/>
          <w:sz w:val="21"/>
        </w:rPr>
      </w:pPr>
      <w:hyperlink w:anchor="_Toc180608609" w:history="1">
        <w:r w:rsidR="000B1A09" w:rsidRPr="00C05534">
          <w:rPr>
            <w:rStyle w:val="ab"/>
            <w:rFonts w:eastAsia="宋体" w:cs="Times New Roman"/>
            <w:noProof/>
          </w:rPr>
          <w:t>释</w:t>
        </w:r>
        <w:r w:rsidR="000B1A09" w:rsidRPr="00C05534">
          <w:rPr>
            <w:rStyle w:val="ab"/>
            <w:rFonts w:eastAsia="宋体" w:cs="Times New Roman"/>
            <w:noProof/>
          </w:rPr>
          <w:t xml:space="preserve"> </w:t>
        </w:r>
        <w:r w:rsidR="000B1A09" w:rsidRPr="00C05534">
          <w:rPr>
            <w:rStyle w:val="ab"/>
            <w:rFonts w:eastAsia="宋体" w:cs="Times New Roman"/>
            <w:noProof/>
          </w:rPr>
          <w:t>义</w:t>
        </w:r>
        <w:r w:rsidR="000B1A09">
          <w:rPr>
            <w:noProof/>
            <w:webHidden/>
          </w:rPr>
          <w:tab/>
        </w:r>
        <w:r w:rsidR="000B1A09">
          <w:rPr>
            <w:noProof/>
            <w:webHidden/>
          </w:rPr>
          <w:fldChar w:fldCharType="begin"/>
        </w:r>
        <w:r w:rsidR="000B1A09">
          <w:rPr>
            <w:noProof/>
            <w:webHidden/>
          </w:rPr>
          <w:instrText xml:space="preserve"> PAGEREF _Toc180608609 \h </w:instrText>
        </w:r>
        <w:r w:rsidR="000B1A09">
          <w:rPr>
            <w:noProof/>
            <w:webHidden/>
          </w:rPr>
        </w:r>
        <w:r w:rsidR="000B1A09">
          <w:rPr>
            <w:noProof/>
            <w:webHidden/>
          </w:rPr>
          <w:fldChar w:fldCharType="separate"/>
        </w:r>
        <w:r w:rsidR="000B1A09">
          <w:rPr>
            <w:noProof/>
            <w:webHidden/>
          </w:rPr>
          <w:t>4</w:t>
        </w:r>
        <w:r w:rsidR="000B1A09">
          <w:rPr>
            <w:noProof/>
            <w:webHidden/>
          </w:rPr>
          <w:fldChar w:fldCharType="end"/>
        </w:r>
      </w:hyperlink>
    </w:p>
    <w:p w:rsidR="000B1A09" w:rsidRDefault="00B8502C">
      <w:pPr>
        <w:pStyle w:val="12"/>
        <w:tabs>
          <w:tab w:val="left" w:pos="1440"/>
        </w:tabs>
        <w:ind w:firstLine="480"/>
        <w:rPr>
          <w:rFonts w:ascii="等线" w:hAnsi="等线" w:cs="Times New Roman"/>
          <w:b w:val="0"/>
          <w:noProof/>
          <w:sz w:val="21"/>
        </w:rPr>
      </w:pPr>
      <w:hyperlink w:anchor="_Toc180608610" w:history="1">
        <w:r w:rsidR="000B1A09" w:rsidRPr="00C05534">
          <w:rPr>
            <w:rStyle w:val="ab"/>
            <w:rFonts w:eastAsia="宋体" w:cs="Times New Roman"/>
            <w:noProof/>
          </w:rPr>
          <w:t>第一节</w:t>
        </w:r>
        <w:r w:rsidR="000B1A09">
          <w:rPr>
            <w:rFonts w:ascii="等线" w:hAnsi="等线" w:cs="Times New Roman"/>
            <w:b w:val="0"/>
            <w:noProof/>
            <w:sz w:val="21"/>
          </w:rPr>
          <w:tab/>
        </w:r>
        <w:r w:rsidR="000B1A09" w:rsidRPr="00C05534">
          <w:rPr>
            <w:rStyle w:val="ab"/>
            <w:rFonts w:eastAsia="宋体" w:cs="Times New Roman"/>
            <w:noProof/>
          </w:rPr>
          <w:t>财务顾问声明</w:t>
        </w:r>
        <w:r w:rsidR="000B1A09">
          <w:rPr>
            <w:noProof/>
            <w:webHidden/>
          </w:rPr>
          <w:tab/>
        </w:r>
        <w:r w:rsidR="000B1A09">
          <w:rPr>
            <w:noProof/>
            <w:webHidden/>
          </w:rPr>
          <w:fldChar w:fldCharType="begin"/>
        </w:r>
        <w:r w:rsidR="000B1A09">
          <w:rPr>
            <w:noProof/>
            <w:webHidden/>
          </w:rPr>
          <w:instrText xml:space="preserve"> PAGEREF _Toc180608610 \h </w:instrText>
        </w:r>
        <w:r w:rsidR="000B1A09">
          <w:rPr>
            <w:noProof/>
            <w:webHidden/>
          </w:rPr>
        </w:r>
        <w:r w:rsidR="000B1A09">
          <w:rPr>
            <w:noProof/>
            <w:webHidden/>
          </w:rPr>
          <w:fldChar w:fldCharType="separate"/>
        </w:r>
        <w:r w:rsidR="000B1A09">
          <w:rPr>
            <w:noProof/>
            <w:webHidden/>
          </w:rPr>
          <w:t>5</w:t>
        </w:r>
        <w:r w:rsidR="000B1A09">
          <w:rPr>
            <w:noProof/>
            <w:webHidden/>
          </w:rPr>
          <w:fldChar w:fldCharType="end"/>
        </w:r>
      </w:hyperlink>
    </w:p>
    <w:p w:rsidR="000B1A09" w:rsidRDefault="00B8502C">
      <w:pPr>
        <w:pStyle w:val="12"/>
        <w:tabs>
          <w:tab w:val="left" w:pos="1440"/>
        </w:tabs>
        <w:ind w:firstLine="480"/>
        <w:rPr>
          <w:rFonts w:ascii="等线" w:hAnsi="等线" w:cs="Times New Roman"/>
          <w:b w:val="0"/>
          <w:noProof/>
          <w:sz w:val="21"/>
        </w:rPr>
      </w:pPr>
      <w:hyperlink w:anchor="_Toc180608611" w:history="1">
        <w:r w:rsidR="000B1A09" w:rsidRPr="00C05534">
          <w:rPr>
            <w:rStyle w:val="ab"/>
            <w:rFonts w:eastAsia="宋体" w:cs="Times New Roman"/>
            <w:noProof/>
          </w:rPr>
          <w:t>第二节</w:t>
        </w:r>
        <w:r w:rsidR="000B1A09">
          <w:rPr>
            <w:rFonts w:ascii="等线" w:hAnsi="等线" w:cs="Times New Roman"/>
            <w:b w:val="0"/>
            <w:noProof/>
            <w:sz w:val="21"/>
          </w:rPr>
          <w:tab/>
        </w:r>
        <w:r w:rsidR="000B1A09" w:rsidRPr="00C05534">
          <w:rPr>
            <w:rStyle w:val="ab"/>
            <w:rFonts w:eastAsia="宋体" w:cs="Times New Roman"/>
            <w:noProof/>
          </w:rPr>
          <w:t>财务顾问承诺</w:t>
        </w:r>
        <w:r w:rsidR="000B1A09">
          <w:rPr>
            <w:noProof/>
            <w:webHidden/>
          </w:rPr>
          <w:tab/>
        </w:r>
        <w:r w:rsidR="000B1A09">
          <w:rPr>
            <w:noProof/>
            <w:webHidden/>
          </w:rPr>
          <w:fldChar w:fldCharType="begin"/>
        </w:r>
        <w:r w:rsidR="000B1A09">
          <w:rPr>
            <w:noProof/>
            <w:webHidden/>
          </w:rPr>
          <w:instrText xml:space="preserve"> PAGEREF _Toc180608611 \h </w:instrText>
        </w:r>
        <w:r w:rsidR="000B1A09">
          <w:rPr>
            <w:noProof/>
            <w:webHidden/>
          </w:rPr>
        </w:r>
        <w:r w:rsidR="000B1A09">
          <w:rPr>
            <w:noProof/>
            <w:webHidden/>
          </w:rPr>
          <w:fldChar w:fldCharType="separate"/>
        </w:r>
        <w:r w:rsidR="000B1A09">
          <w:rPr>
            <w:noProof/>
            <w:webHidden/>
          </w:rPr>
          <w:t>6</w:t>
        </w:r>
        <w:r w:rsidR="000B1A09">
          <w:rPr>
            <w:noProof/>
            <w:webHidden/>
          </w:rPr>
          <w:fldChar w:fldCharType="end"/>
        </w:r>
      </w:hyperlink>
    </w:p>
    <w:p w:rsidR="000B1A09" w:rsidRDefault="00B8502C">
      <w:pPr>
        <w:pStyle w:val="12"/>
        <w:tabs>
          <w:tab w:val="left" w:pos="1440"/>
        </w:tabs>
        <w:ind w:firstLine="480"/>
        <w:rPr>
          <w:rFonts w:ascii="等线" w:hAnsi="等线" w:cs="Times New Roman"/>
          <w:b w:val="0"/>
          <w:noProof/>
          <w:sz w:val="21"/>
        </w:rPr>
      </w:pPr>
      <w:hyperlink w:anchor="_Toc180608612" w:history="1">
        <w:r w:rsidR="000B1A09" w:rsidRPr="00C05534">
          <w:rPr>
            <w:rStyle w:val="ab"/>
            <w:rFonts w:eastAsia="宋体" w:cs="Times New Roman"/>
            <w:noProof/>
          </w:rPr>
          <w:t>第三节</w:t>
        </w:r>
        <w:r w:rsidR="000B1A09">
          <w:rPr>
            <w:rFonts w:ascii="等线" w:hAnsi="等线" w:cs="Times New Roman"/>
            <w:b w:val="0"/>
            <w:noProof/>
            <w:sz w:val="21"/>
          </w:rPr>
          <w:tab/>
        </w:r>
        <w:r w:rsidR="000B1A09" w:rsidRPr="00C05534">
          <w:rPr>
            <w:rStyle w:val="ab"/>
            <w:rFonts w:eastAsia="宋体" w:cs="Times New Roman"/>
            <w:noProof/>
          </w:rPr>
          <w:t>财务顾问核查意见</w:t>
        </w:r>
        <w:r w:rsidR="000B1A09">
          <w:rPr>
            <w:noProof/>
            <w:webHidden/>
          </w:rPr>
          <w:tab/>
        </w:r>
        <w:r w:rsidR="000B1A09">
          <w:rPr>
            <w:noProof/>
            <w:webHidden/>
          </w:rPr>
          <w:fldChar w:fldCharType="begin"/>
        </w:r>
        <w:r w:rsidR="000B1A09">
          <w:rPr>
            <w:noProof/>
            <w:webHidden/>
          </w:rPr>
          <w:instrText xml:space="preserve"> PAGEREF _Toc180608612 \h </w:instrText>
        </w:r>
        <w:r w:rsidR="000B1A09">
          <w:rPr>
            <w:noProof/>
            <w:webHidden/>
          </w:rPr>
        </w:r>
        <w:r w:rsidR="000B1A09">
          <w:rPr>
            <w:noProof/>
            <w:webHidden/>
          </w:rPr>
          <w:fldChar w:fldCharType="separate"/>
        </w:r>
        <w:r w:rsidR="000B1A09">
          <w:rPr>
            <w:noProof/>
            <w:webHidden/>
          </w:rPr>
          <w:t>7</w:t>
        </w:r>
        <w:r w:rsidR="000B1A09">
          <w:rPr>
            <w:noProof/>
            <w:webHidden/>
          </w:rPr>
          <w:fldChar w:fldCharType="end"/>
        </w:r>
      </w:hyperlink>
    </w:p>
    <w:p w:rsidR="000B1A09" w:rsidRDefault="00B8502C">
      <w:pPr>
        <w:pStyle w:val="20"/>
        <w:rPr>
          <w:rFonts w:ascii="等线" w:hAnsi="等线" w:cs="Times New Roman"/>
          <w:noProof/>
          <w:sz w:val="21"/>
        </w:rPr>
      </w:pPr>
      <w:hyperlink w:anchor="_Toc180608613" w:history="1">
        <w:r w:rsidR="000B1A09" w:rsidRPr="00C05534">
          <w:rPr>
            <w:rStyle w:val="ab"/>
            <w:rFonts w:eastAsia="宋体" w:cs="Times New Roman"/>
            <w:noProof/>
          </w:rPr>
          <w:t>一、对收购报告书内容的核查</w:t>
        </w:r>
        <w:r w:rsidR="000B1A09">
          <w:rPr>
            <w:noProof/>
            <w:webHidden/>
          </w:rPr>
          <w:tab/>
        </w:r>
        <w:r w:rsidR="000B1A09">
          <w:rPr>
            <w:noProof/>
            <w:webHidden/>
          </w:rPr>
          <w:fldChar w:fldCharType="begin"/>
        </w:r>
        <w:r w:rsidR="000B1A09">
          <w:rPr>
            <w:noProof/>
            <w:webHidden/>
          </w:rPr>
          <w:instrText xml:space="preserve"> PAGEREF _Toc180608613 \h </w:instrText>
        </w:r>
        <w:r w:rsidR="000B1A09">
          <w:rPr>
            <w:noProof/>
            <w:webHidden/>
          </w:rPr>
        </w:r>
        <w:r w:rsidR="000B1A09">
          <w:rPr>
            <w:noProof/>
            <w:webHidden/>
          </w:rPr>
          <w:fldChar w:fldCharType="separate"/>
        </w:r>
        <w:r w:rsidR="000B1A09">
          <w:rPr>
            <w:noProof/>
            <w:webHidden/>
          </w:rPr>
          <w:t>7</w:t>
        </w:r>
        <w:r w:rsidR="000B1A09">
          <w:rPr>
            <w:noProof/>
            <w:webHidden/>
          </w:rPr>
          <w:fldChar w:fldCharType="end"/>
        </w:r>
      </w:hyperlink>
    </w:p>
    <w:p w:rsidR="000B1A09" w:rsidRDefault="00B8502C">
      <w:pPr>
        <w:pStyle w:val="20"/>
        <w:rPr>
          <w:rFonts w:ascii="等线" w:hAnsi="等线" w:cs="Times New Roman"/>
          <w:noProof/>
          <w:sz w:val="21"/>
        </w:rPr>
      </w:pPr>
      <w:hyperlink w:anchor="_Toc180608614" w:history="1">
        <w:r w:rsidR="000B1A09" w:rsidRPr="00C05534">
          <w:rPr>
            <w:rStyle w:val="ab"/>
            <w:rFonts w:eastAsia="宋体" w:cs="Times New Roman"/>
            <w:noProof/>
          </w:rPr>
          <w:t>二、本次收购的目的</w:t>
        </w:r>
        <w:r w:rsidR="000B1A09">
          <w:rPr>
            <w:noProof/>
            <w:webHidden/>
          </w:rPr>
          <w:tab/>
        </w:r>
        <w:r w:rsidR="000B1A09">
          <w:rPr>
            <w:noProof/>
            <w:webHidden/>
          </w:rPr>
          <w:fldChar w:fldCharType="begin"/>
        </w:r>
        <w:r w:rsidR="000B1A09">
          <w:rPr>
            <w:noProof/>
            <w:webHidden/>
          </w:rPr>
          <w:instrText xml:space="preserve"> PAGEREF _Toc180608614 \h </w:instrText>
        </w:r>
        <w:r w:rsidR="000B1A09">
          <w:rPr>
            <w:noProof/>
            <w:webHidden/>
          </w:rPr>
        </w:r>
        <w:r w:rsidR="000B1A09">
          <w:rPr>
            <w:noProof/>
            <w:webHidden/>
          </w:rPr>
          <w:fldChar w:fldCharType="separate"/>
        </w:r>
        <w:r w:rsidR="000B1A09">
          <w:rPr>
            <w:noProof/>
            <w:webHidden/>
          </w:rPr>
          <w:t>7</w:t>
        </w:r>
        <w:r w:rsidR="000B1A09">
          <w:rPr>
            <w:noProof/>
            <w:webHidden/>
          </w:rPr>
          <w:fldChar w:fldCharType="end"/>
        </w:r>
      </w:hyperlink>
    </w:p>
    <w:p w:rsidR="000B1A09" w:rsidRDefault="00B8502C">
      <w:pPr>
        <w:pStyle w:val="20"/>
        <w:rPr>
          <w:rFonts w:ascii="等线" w:hAnsi="等线" w:cs="Times New Roman"/>
          <w:noProof/>
          <w:sz w:val="21"/>
        </w:rPr>
      </w:pPr>
      <w:hyperlink w:anchor="_Toc180608615" w:history="1">
        <w:r w:rsidR="000B1A09" w:rsidRPr="00C05534">
          <w:rPr>
            <w:rStyle w:val="ab"/>
            <w:rFonts w:eastAsia="宋体" w:cs="Times New Roman"/>
            <w:noProof/>
          </w:rPr>
          <w:t>三、对收购人资格及能力的核查</w:t>
        </w:r>
        <w:r w:rsidR="000B1A09">
          <w:rPr>
            <w:noProof/>
            <w:webHidden/>
          </w:rPr>
          <w:tab/>
        </w:r>
        <w:r w:rsidR="000B1A09">
          <w:rPr>
            <w:noProof/>
            <w:webHidden/>
          </w:rPr>
          <w:fldChar w:fldCharType="begin"/>
        </w:r>
        <w:r w:rsidR="000B1A09">
          <w:rPr>
            <w:noProof/>
            <w:webHidden/>
          </w:rPr>
          <w:instrText xml:space="preserve"> PAGEREF _Toc180608615 \h </w:instrText>
        </w:r>
        <w:r w:rsidR="000B1A09">
          <w:rPr>
            <w:noProof/>
            <w:webHidden/>
          </w:rPr>
        </w:r>
        <w:r w:rsidR="000B1A09">
          <w:rPr>
            <w:noProof/>
            <w:webHidden/>
          </w:rPr>
          <w:fldChar w:fldCharType="separate"/>
        </w:r>
        <w:r w:rsidR="000B1A09">
          <w:rPr>
            <w:noProof/>
            <w:webHidden/>
          </w:rPr>
          <w:t>7</w:t>
        </w:r>
        <w:r w:rsidR="000B1A09">
          <w:rPr>
            <w:noProof/>
            <w:webHidden/>
          </w:rPr>
          <w:fldChar w:fldCharType="end"/>
        </w:r>
      </w:hyperlink>
    </w:p>
    <w:p w:rsidR="000B1A09" w:rsidRDefault="00B8502C">
      <w:pPr>
        <w:pStyle w:val="20"/>
        <w:rPr>
          <w:rFonts w:ascii="等线" w:hAnsi="等线" w:cs="Times New Roman"/>
          <w:noProof/>
          <w:sz w:val="21"/>
        </w:rPr>
      </w:pPr>
      <w:hyperlink w:anchor="_Toc180608616" w:history="1">
        <w:r w:rsidR="000B1A09" w:rsidRPr="00C05534">
          <w:rPr>
            <w:rStyle w:val="ab"/>
            <w:rFonts w:eastAsia="宋体" w:cs="Times New Roman"/>
            <w:noProof/>
          </w:rPr>
          <w:t>四、对收购人进行证券市场规范化运作的辅导情况</w:t>
        </w:r>
        <w:r w:rsidR="000B1A09">
          <w:rPr>
            <w:noProof/>
            <w:webHidden/>
          </w:rPr>
          <w:tab/>
        </w:r>
        <w:r w:rsidR="000B1A09">
          <w:rPr>
            <w:noProof/>
            <w:webHidden/>
          </w:rPr>
          <w:fldChar w:fldCharType="begin"/>
        </w:r>
        <w:r w:rsidR="000B1A09">
          <w:rPr>
            <w:noProof/>
            <w:webHidden/>
          </w:rPr>
          <w:instrText xml:space="preserve"> PAGEREF _Toc180608616 \h </w:instrText>
        </w:r>
        <w:r w:rsidR="000B1A09">
          <w:rPr>
            <w:noProof/>
            <w:webHidden/>
          </w:rPr>
        </w:r>
        <w:r w:rsidR="000B1A09">
          <w:rPr>
            <w:noProof/>
            <w:webHidden/>
          </w:rPr>
          <w:fldChar w:fldCharType="separate"/>
        </w:r>
        <w:r w:rsidR="000B1A09">
          <w:rPr>
            <w:noProof/>
            <w:webHidden/>
          </w:rPr>
          <w:t>9</w:t>
        </w:r>
        <w:r w:rsidR="000B1A09">
          <w:rPr>
            <w:noProof/>
            <w:webHidden/>
          </w:rPr>
          <w:fldChar w:fldCharType="end"/>
        </w:r>
      </w:hyperlink>
    </w:p>
    <w:p w:rsidR="000B1A09" w:rsidRDefault="00B8502C">
      <w:pPr>
        <w:pStyle w:val="20"/>
        <w:rPr>
          <w:rFonts w:ascii="等线" w:hAnsi="等线" w:cs="Times New Roman"/>
          <w:noProof/>
          <w:sz w:val="21"/>
        </w:rPr>
      </w:pPr>
      <w:hyperlink w:anchor="_Toc180608617" w:history="1">
        <w:r w:rsidR="000B1A09" w:rsidRPr="00C05534">
          <w:rPr>
            <w:rStyle w:val="ab"/>
            <w:rFonts w:eastAsia="宋体" w:cs="Times New Roman"/>
            <w:noProof/>
          </w:rPr>
          <w:t>五、对收购人股权及控制关系的核查</w:t>
        </w:r>
        <w:r w:rsidR="000B1A09">
          <w:rPr>
            <w:noProof/>
            <w:webHidden/>
          </w:rPr>
          <w:tab/>
        </w:r>
        <w:r w:rsidR="000B1A09">
          <w:rPr>
            <w:noProof/>
            <w:webHidden/>
          </w:rPr>
          <w:fldChar w:fldCharType="begin"/>
        </w:r>
        <w:r w:rsidR="000B1A09">
          <w:rPr>
            <w:noProof/>
            <w:webHidden/>
          </w:rPr>
          <w:instrText xml:space="preserve"> PAGEREF _Toc180608617 \h </w:instrText>
        </w:r>
        <w:r w:rsidR="000B1A09">
          <w:rPr>
            <w:noProof/>
            <w:webHidden/>
          </w:rPr>
        </w:r>
        <w:r w:rsidR="000B1A09">
          <w:rPr>
            <w:noProof/>
            <w:webHidden/>
          </w:rPr>
          <w:fldChar w:fldCharType="separate"/>
        </w:r>
        <w:r w:rsidR="000B1A09">
          <w:rPr>
            <w:noProof/>
            <w:webHidden/>
          </w:rPr>
          <w:t>9</w:t>
        </w:r>
        <w:r w:rsidR="000B1A09">
          <w:rPr>
            <w:noProof/>
            <w:webHidden/>
          </w:rPr>
          <w:fldChar w:fldCharType="end"/>
        </w:r>
      </w:hyperlink>
    </w:p>
    <w:p w:rsidR="000B1A09" w:rsidRDefault="00B8502C">
      <w:pPr>
        <w:pStyle w:val="20"/>
        <w:rPr>
          <w:rFonts w:ascii="等线" w:hAnsi="等线" w:cs="Times New Roman"/>
          <w:noProof/>
          <w:sz w:val="21"/>
        </w:rPr>
      </w:pPr>
      <w:hyperlink w:anchor="_Toc180608618" w:history="1">
        <w:r w:rsidR="000B1A09" w:rsidRPr="00C05534">
          <w:rPr>
            <w:rStyle w:val="ab"/>
            <w:rFonts w:eastAsia="宋体" w:cs="Times New Roman"/>
            <w:noProof/>
          </w:rPr>
          <w:t>六、收购人的收购资金来源及其合法性</w:t>
        </w:r>
        <w:r w:rsidR="000B1A09">
          <w:rPr>
            <w:noProof/>
            <w:webHidden/>
          </w:rPr>
          <w:tab/>
        </w:r>
        <w:r w:rsidR="000B1A09">
          <w:rPr>
            <w:noProof/>
            <w:webHidden/>
          </w:rPr>
          <w:fldChar w:fldCharType="begin"/>
        </w:r>
        <w:r w:rsidR="000B1A09">
          <w:rPr>
            <w:noProof/>
            <w:webHidden/>
          </w:rPr>
          <w:instrText xml:space="preserve"> PAGEREF _Toc180608618 \h </w:instrText>
        </w:r>
        <w:r w:rsidR="000B1A09">
          <w:rPr>
            <w:noProof/>
            <w:webHidden/>
          </w:rPr>
        </w:r>
        <w:r w:rsidR="000B1A09">
          <w:rPr>
            <w:noProof/>
            <w:webHidden/>
          </w:rPr>
          <w:fldChar w:fldCharType="separate"/>
        </w:r>
        <w:r w:rsidR="000B1A09">
          <w:rPr>
            <w:noProof/>
            <w:webHidden/>
          </w:rPr>
          <w:t>9</w:t>
        </w:r>
        <w:r w:rsidR="000B1A09">
          <w:rPr>
            <w:noProof/>
            <w:webHidden/>
          </w:rPr>
          <w:fldChar w:fldCharType="end"/>
        </w:r>
      </w:hyperlink>
    </w:p>
    <w:p w:rsidR="000B1A09" w:rsidRDefault="00B8502C">
      <w:pPr>
        <w:pStyle w:val="20"/>
        <w:rPr>
          <w:rFonts w:ascii="等线" w:hAnsi="等线" w:cs="Times New Roman"/>
          <w:noProof/>
          <w:sz w:val="21"/>
        </w:rPr>
      </w:pPr>
      <w:hyperlink w:anchor="_Toc180608619" w:history="1">
        <w:r w:rsidR="000B1A09" w:rsidRPr="00C05534">
          <w:rPr>
            <w:rStyle w:val="ab"/>
            <w:rFonts w:eastAsia="宋体" w:cs="Times New Roman"/>
            <w:noProof/>
          </w:rPr>
          <w:t>七、本次收购履行的必要授权和批准程序</w:t>
        </w:r>
        <w:r w:rsidR="000B1A09">
          <w:rPr>
            <w:noProof/>
            <w:webHidden/>
          </w:rPr>
          <w:tab/>
        </w:r>
        <w:r w:rsidR="000B1A09">
          <w:rPr>
            <w:noProof/>
            <w:webHidden/>
          </w:rPr>
          <w:fldChar w:fldCharType="begin"/>
        </w:r>
        <w:r w:rsidR="000B1A09">
          <w:rPr>
            <w:noProof/>
            <w:webHidden/>
          </w:rPr>
          <w:instrText xml:space="preserve"> PAGEREF _Toc180608619 \h </w:instrText>
        </w:r>
        <w:r w:rsidR="000B1A09">
          <w:rPr>
            <w:noProof/>
            <w:webHidden/>
          </w:rPr>
        </w:r>
        <w:r w:rsidR="000B1A09">
          <w:rPr>
            <w:noProof/>
            <w:webHidden/>
          </w:rPr>
          <w:fldChar w:fldCharType="separate"/>
        </w:r>
        <w:r w:rsidR="000B1A09">
          <w:rPr>
            <w:noProof/>
            <w:webHidden/>
          </w:rPr>
          <w:t>9</w:t>
        </w:r>
        <w:r w:rsidR="000B1A09">
          <w:rPr>
            <w:noProof/>
            <w:webHidden/>
          </w:rPr>
          <w:fldChar w:fldCharType="end"/>
        </w:r>
      </w:hyperlink>
    </w:p>
    <w:p w:rsidR="000B1A09" w:rsidRDefault="00B8502C">
      <w:pPr>
        <w:pStyle w:val="20"/>
        <w:rPr>
          <w:rFonts w:ascii="等线" w:hAnsi="等线" w:cs="Times New Roman"/>
          <w:noProof/>
          <w:sz w:val="21"/>
        </w:rPr>
      </w:pPr>
      <w:hyperlink w:anchor="_Toc180608620" w:history="1">
        <w:r w:rsidR="000B1A09" w:rsidRPr="00C05534">
          <w:rPr>
            <w:rStyle w:val="ab"/>
            <w:rFonts w:eastAsia="宋体" w:cs="Times New Roman"/>
            <w:noProof/>
          </w:rPr>
          <w:t>八、关于过渡期间保持上市公司稳定经营的安排</w:t>
        </w:r>
        <w:r w:rsidR="000B1A09">
          <w:rPr>
            <w:noProof/>
            <w:webHidden/>
          </w:rPr>
          <w:tab/>
        </w:r>
        <w:r w:rsidR="000B1A09">
          <w:rPr>
            <w:noProof/>
            <w:webHidden/>
          </w:rPr>
          <w:fldChar w:fldCharType="begin"/>
        </w:r>
        <w:r w:rsidR="000B1A09">
          <w:rPr>
            <w:noProof/>
            <w:webHidden/>
          </w:rPr>
          <w:instrText xml:space="preserve"> PAGEREF _Toc180608620 \h </w:instrText>
        </w:r>
        <w:r w:rsidR="000B1A09">
          <w:rPr>
            <w:noProof/>
            <w:webHidden/>
          </w:rPr>
        </w:r>
        <w:r w:rsidR="000B1A09">
          <w:rPr>
            <w:noProof/>
            <w:webHidden/>
          </w:rPr>
          <w:fldChar w:fldCharType="separate"/>
        </w:r>
        <w:r w:rsidR="000B1A09">
          <w:rPr>
            <w:noProof/>
            <w:webHidden/>
          </w:rPr>
          <w:t>10</w:t>
        </w:r>
        <w:r w:rsidR="000B1A09">
          <w:rPr>
            <w:noProof/>
            <w:webHidden/>
          </w:rPr>
          <w:fldChar w:fldCharType="end"/>
        </w:r>
      </w:hyperlink>
    </w:p>
    <w:p w:rsidR="000B1A09" w:rsidRDefault="00B8502C">
      <w:pPr>
        <w:pStyle w:val="20"/>
        <w:rPr>
          <w:rFonts w:ascii="等线" w:hAnsi="等线" w:cs="Times New Roman"/>
          <w:noProof/>
          <w:sz w:val="21"/>
        </w:rPr>
      </w:pPr>
      <w:hyperlink w:anchor="_Toc180608621" w:history="1">
        <w:r w:rsidR="000B1A09" w:rsidRPr="00C05534">
          <w:rPr>
            <w:rStyle w:val="ab"/>
            <w:rFonts w:eastAsia="宋体" w:cs="Times New Roman"/>
            <w:noProof/>
          </w:rPr>
          <w:t>九、关于收购人的后续计划</w:t>
        </w:r>
        <w:r w:rsidR="000B1A09">
          <w:rPr>
            <w:noProof/>
            <w:webHidden/>
          </w:rPr>
          <w:tab/>
        </w:r>
        <w:r w:rsidR="000B1A09">
          <w:rPr>
            <w:noProof/>
            <w:webHidden/>
          </w:rPr>
          <w:fldChar w:fldCharType="begin"/>
        </w:r>
        <w:r w:rsidR="000B1A09">
          <w:rPr>
            <w:noProof/>
            <w:webHidden/>
          </w:rPr>
          <w:instrText xml:space="preserve"> PAGEREF _Toc180608621 \h </w:instrText>
        </w:r>
        <w:r w:rsidR="000B1A09">
          <w:rPr>
            <w:noProof/>
            <w:webHidden/>
          </w:rPr>
        </w:r>
        <w:r w:rsidR="000B1A09">
          <w:rPr>
            <w:noProof/>
            <w:webHidden/>
          </w:rPr>
          <w:fldChar w:fldCharType="separate"/>
        </w:r>
        <w:r w:rsidR="000B1A09">
          <w:rPr>
            <w:noProof/>
            <w:webHidden/>
          </w:rPr>
          <w:t>10</w:t>
        </w:r>
        <w:r w:rsidR="000B1A09">
          <w:rPr>
            <w:noProof/>
            <w:webHidden/>
          </w:rPr>
          <w:fldChar w:fldCharType="end"/>
        </w:r>
      </w:hyperlink>
    </w:p>
    <w:p w:rsidR="000B1A09" w:rsidRDefault="00B8502C">
      <w:pPr>
        <w:pStyle w:val="20"/>
        <w:rPr>
          <w:rFonts w:ascii="等线" w:hAnsi="等线" w:cs="Times New Roman"/>
          <w:noProof/>
          <w:sz w:val="21"/>
        </w:rPr>
      </w:pPr>
      <w:hyperlink w:anchor="_Toc180608622" w:history="1">
        <w:r w:rsidR="000B1A09" w:rsidRPr="00C05534">
          <w:rPr>
            <w:rStyle w:val="ab"/>
            <w:rFonts w:eastAsia="宋体" w:cs="Times New Roman"/>
            <w:noProof/>
          </w:rPr>
          <w:t>十、关于本次收购对上市公司经营独立性和持续发展可能产生的影响</w:t>
        </w:r>
        <w:r w:rsidR="000B1A09">
          <w:rPr>
            <w:noProof/>
            <w:webHidden/>
          </w:rPr>
          <w:tab/>
        </w:r>
        <w:r w:rsidR="000B1A09">
          <w:rPr>
            <w:noProof/>
            <w:webHidden/>
          </w:rPr>
          <w:fldChar w:fldCharType="begin"/>
        </w:r>
        <w:r w:rsidR="000B1A09">
          <w:rPr>
            <w:noProof/>
            <w:webHidden/>
          </w:rPr>
          <w:instrText xml:space="preserve"> PAGEREF _Toc180608622 \h </w:instrText>
        </w:r>
        <w:r w:rsidR="000B1A09">
          <w:rPr>
            <w:noProof/>
            <w:webHidden/>
          </w:rPr>
        </w:r>
        <w:r w:rsidR="000B1A09">
          <w:rPr>
            <w:noProof/>
            <w:webHidden/>
          </w:rPr>
          <w:fldChar w:fldCharType="separate"/>
        </w:r>
        <w:r w:rsidR="000B1A09">
          <w:rPr>
            <w:noProof/>
            <w:webHidden/>
          </w:rPr>
          <w:t>12</w:t>
        </w:r>
        <w:r w:rsidR="000B1A09">
          <w:rPr>
            <w:noProof/>
            <w:webHidden/>
          </w:rPr>
          <w:fldChar w:fldCharType="end"/>
        </w:r>
      </w:hyperlink>
    </w:p>
    <w:p w:rsidR="000B1A09" w:rsidRDefault="00B8502C">
      <w:pPr>
        <w:pStyle w:val="20"/>
        <w:rPr>
          <w:rFonts w:ascii="等线" w:hAnsi="等线" w:cs="Times New Roman"/>
          <w:noProof/>
          <w:sz w:val="21"/>
        </w:rPr>
      </w:pPr>
      <w:hyperlink w:anchor="_Toc180608623" w:history="1">
        <w:r w:rsidR="000B1A09" w:rsidRPr="00C05534">
          <w:rPr>
            <w:rStyle w:val="ab"/>
            <w:rFonts w:eastAsia="宋体" w:cs="Times New Roman"/>
            <w:noProof/>
          </w:rPr>
          <w:t>十一、关于对在收购标的是否设定其他权利，是否在收购价款之外还作出其他补偿安排的核查</w:t>
        </w:r>
        <w:r w:rsidR="000B1A09">
          <w:rPr>
            <w:noProof/>
            <w:webHidden/>
          </w:rPr>
          <w:tab/>
        </w:r>
        <w:r w:rsidR="000B1A09">
          <w:rPr>
            <w:noProof/>
            <w:webHidden/>
          </w:rPr>
          <w:fldChar w:fldCharType="begin"/>
        </w:r>
        <w:r w:rsidR="000B1A09">
          <w:rPr>
            <w:noProof/>
            <w:webHidden/>
          </w:rPr>
          <w:instrText xml:space="preserve"> PAGEREF _Toc180608623 \h </w:instrText>
        </w:r>
        <w:r w:rsidR="000B1A09">
          <w:rPr>
            <w:noProof/>
            <w:webHidden/>
          </w:rPr>
        </w:r>
        <w:r w:rsidR="000B1A09">
          <w:rPr>
            <w:noProof/>
            <w:webHidden/>
          </w:rPr>
          <w:fldChar w:fldCharType="separate"/>
        </w:r>
        <w:r w:rsidR="000B1A09">
          <w:rPr>
            <w:noProof/>
            <w:webHidden/>
          </w:rPr>
          <w:t>16</w:t>
        </w:r>
        <w:r w:rsidR="000B1A09">
          <w:rPr>
            <w:noProof/>
            <w:webHidden/>
          </w:rPr>
          <w:fldChar w:fldCharType="end"/>
        </w:r>
      </w:hyperlink>
    </w:p>
    <w:p w:rsidR="000B1A09" w:rsidRDefault="00B8502C">
      <w:pPr>
        <w:pStyle w:val="20"/>
        <w:rPr>
          <w:rFonts w:ascii="等线" w:hAnsi="等线" w:cs="Times New Roman"/>
          <w:noProof/>
          <w:sz w:val="21"/>
        </w:rPr>
      </w:pPr>
      <w:hyperlink w:anchor="_Toc180608624" w:history="1">
        <w:r w:rsidR="000B1A09" w:rsidRPr="00C05534">
          <w:rPr>
            <w:rStyle w:val="ab"/>
            <w:rFonts w:eastAsia="宋体" w:cs="Times New Roman"/>
            <w:noProof/>
          </w:rPr>
          <w:t>十二、收购人与上市公司重大交易的核查</w:t>
        </w:r>
        <w:r w:rsidR="000B1A09">
          <w:rPr>
            <w:noProof/>
            <w:webHidden/>
          </w:rPr>
          <w:tab/>
        </w:r>
        <w:r w:rsidR="000B1A09">
          <w:rPr>
            <w:noProof/>
            <w:webHidden/>
          </w:rPr>
          <w:fldChar w:fldCharType="begin"/>
        </w:r>
        <w:r w:rsidR="000B1A09">
          <w:rPr>
            <w:noProof/>
            <w:webHidden/>
          </w:rPr>
          <w:instrText xml:space="preserve"> PAGEREF _Toc180608624 \h </w:instrText>
        </w:r>
        <w:r w:rsidR="000B1A09">
          <w:rPr>
            <w:noProof/>
            <w:webHidden/>
          </w:rPr>
        </w:r>
        <w:r w:rsidR="000B1A09">
          <w:rPr>
            <w:noProof/>
            <w:webHidden/>
          </w:rPr>
          <w:fldChar w:fldCharType="separate"/>
        </w:r>
        <w:r w:rsidR="000B1A09">
          <w:rPr>
            <w:noProof/>
            <w:webHidden/>
          </w:rPr>
          <w:t>16</w:t>
        </w:r>
        <w:r w:rsidR="000B1A09">
          <w:rPr>
            <w:noProof/>
            <w:webHidden/>
          </w:rPr>
          <w:fldChar w:fldCharType="end"/>
        </w:r>
      </w:hyperlink>
    </w:p>
    <w:p w:rsidR="000B1A09" w:rsidRDefault="00B8502C">
      <w:pPr>
        <w:pStyle w:val="20"/>
        <w:rPr>
          <w:rFonts w:ascii="等线" w:hAnsi="等线" w:cs="Times New Roman"/>
          <w:noProof/>
          <w:sz w:val="21"/>
        </w:rPr>
      </w:pPr>
      <w:hyperlink w:anchor="_Toc180608625" w:history="1">
        <w:r w:rsidR="000B1A09" w:rsidRPr="00C05534">
          <w:rPr>
            <w:rStyle w:val="ab"/>
            <w:rFonts w:eastAsia="宋体" w:cs="Times New Roman"/>
            <w:noProof/>
          </w:rPr>
          <w:t>十三、上市公司原控股股东、实际控制人及其关联方是否存在未清偿对上市公司的非经常性资金占用、未解除上市公司为其负债提供担保或损害上市公司利益的其它情形</w:t>
        </w:r>
        <w:r w:rsidR="000B1A09">
          <w:rPr>
            <w:noProof/>
            <w:webHidden/>
          </w:rPr>
          <w:tab/>
        </w:r>
        <w:r w:rsidR="000B1A09">
          <w:rPr>
            <w:noProof/>
            <w:webHidden/>
          </w:rPr>
          <w:fldChar w:fldCharType="begin"/>
        </w:r>
        <w:r w:rsidR="000B1A09">
          <w:rPr>
            <w:noProof/>
            <w:webHidden/>
          </w:rPr>
          <w:instrText xml:space="preserve"> PAGEREF _Toc180608625 \h </w:instrText>
        </w:r>
        <w:r w:rsidR="000B1A09">
          <w:rPr>
            <w:noProof/>
            <w:webHidden/>
          </w:rPr>
        </w:r>
        <w:r w:rsidR="000B1A09">
          <w:rPr>
            <w:noProof/>
            <w:webHidden/>
          </w:rPr>
          <w:fldChar w:fldCharType="separate"/>
        </w:r>
        <w:r w:rsidR="000B1A09">
          <w:rPr>
            <w:noProof/>
            <w:webHidden/>
          </w:rPr>
          <w:t>17</w:t>
        </w:r>
        <w:r w:rsidR="000B1A09">
          <w:rPr>
            <w:noProof/>
            <w:webHidden/>
          </w:rPr>
          <w:fldChar w:fldCharType="end"/>
        </w:r>
      </w:hyperlink>
    </w:p>
    <w:p w:rsidR="000B1A09" w:rsidRDefault="00B8502C">
      <w:pPr>
        <w:pStyle w:val="20"/>
        <w:rPr>
          <w:rFonts w:ascii="等线" w:hAnsi="等线" w:cs="Times New Roman"/>
          <w:noProof/>
          <w:sz w:val="21"/>
        </w:rPr>
      </w:pPr>
      <w:hyperlink w:anchor="_Toc180608626" w:history="1">
        <w:r w:rsidR="000B1A09" w:rsidRPr="00C05534">
          <w:rPr>
            <w:rStyle w:val="ab"/>
            <w:rFonts w:eastAsia="宋体" w:cs="Times New Roman"/>
            <w:noProof/>
          </w:rPr>
          <w:t>十四、对收购人免于发出要约条件的核查</w:t>
        </w:r>
        <w:r w:rsidR="000B1A09">
          <w:rPr>
            <w:noProof/>
            <w:webHidden/>
          </w:rPr>
          <w:tab/>
        </w:r>
        <w:r w:rsidR="000B1A09">
          <w:rPr>
            <w:noProof/>
            <w:webHidden/>
          </w:rPr>
          <w:fldChar w:fldCharType="begin"/>
        </w:r>
        <w:r w:rsidR="000B1A09">
          <w:rPr>
            <w:noProof/>
            <w:webHidden/>
          </w:rPr>
          <w:instrText xml:space="preserve"> PAGEREF _Toc180608626 \h </w:instrText>
        </w:r>
        <w:r w:rsidR="000B1A09">
          <w:rPr>
            <w:noProof/>
            <w:webHidden/>
          </w:rPr>
        </w:r>
        <w:r w:rsidR="000B1A09">
          <w:rPr>
            <w:noProof/>
            <w:webHidden/>
          </w:rPr>
          <w:fldChar w:fldCharType="separate"/>
        </w:r>
        <w:r w:rsidR="000B1A09">
          <w:rPr>
            <w:noProof/>
            <w:webHidden/>
          </w:rPr>
          <w:t>17</w:t>
        </w:r>
        <w:r w:rsidR="000B1A09">
          <w:rPr>
            <w:noProof/>
            <w:webHidden/>
          </w:rPr>
          <w:fldChar w:fldCharType="end"/>
        </w:r>
      </w:hyperlink>
    </w:p>
    <w:p w:rsidR="000B1A09" w:rsidRDefault="00B8502C">
      <w:pPr>
        <w:pStyle w:val="20"/>
        <w:rPr>
          <w:rFonts w:ascii="等线" w:hAnsi="等线" w:cs="Times New Roman"/>
          <w:noProof/>
          <w:sz w:val="21"/>
        </w:rPr>
      </w:pPr>
      <w:hyperlink w:anchor="_Toc180608627" w:history="1">
        <w:r w:rsidR="000B1A09" w:rsidRPr="00C05534">
          <w:rPr>
            <w:rStyle w:val="ab"/>
            <w:rFonts w:eastAsia="宋体" w:cs="Times New Roman"/>
            <w:noProof/>
          </w:rPr>
          <w:t>十五、财务顾问意见</w:t>
        </w:r>
        <w:r w:rsidR="000B1A09">
          <w:rPr>
            <w:noProof/>
            <w:webHidden/>
          </w:rPr>
          <w:tab/>
        </w:r>
        <w:r w:rsidR="000B1A09">
          <w:rPr>
            <w:noProof/>
            <w:webHidden/>
          </w:rPr>
          <w:fldChar w:fldCharType="begin"/>
        </w:r>
        <w:r w:rsidR="000B1A09">
          <w:rPr>
            <w:noProof/>
            <w:webHidden/>
          </w:rPr>
          <w:instrText xml:space="preserve"> PAGEREF _Toc180608627 \h </w:instrText>
        </w:r>
        <w:r w:rsidR="000B1A09">
          <w:rPr>
            <w:noProof/>
            <w:webHidden/>
          </w:rPr>
        </w:r>
        <w:r w:rsidR="000B1A09">
          <w:rPr>
            <w:noProof/>
            <w:webHidden/>
          </w:rPr>
          <w:fldChar w:fldCharType="separate"/>
        </w:r>
        <w:r w:rsidR="000B1A09">
          <w:rPr>
            <w:noProof/>
            <w:webHidden/>
          </w:rPr>
          <w:t>18</w:t>
        </w:r>
        <w:r w:rsidR="000B1A09">
          <w:rPr>
            <w:noProof/>
            <w:webHidden/>
          </w:rPr>
          <w:fldChar w:fldCharType="end"/>
        </w:r>
      </w:hyperlink>
    </w:p>
    <w:p w:rsidR="005945AF" w:rsidRPr="004D385A" w:rsidRDefault="005945AF">
      <w:pPr>
        <w:spacing w:before="156" w:after="156"/>
        <w:ind w:firstLineChars="0" w:firstLine="0"/>
        <w:rPr>
          <w:rFonts w:eastAsia="宋体" w:cs="Times New Roman"/>
        </w:rPr>
      </w:pPr>
      <w:r w:rsidRPr="004D385A">
        <w:rPr>
          <w:rFonts w:eastAsia="宋体" w:cs="Times New Roman"/>
          <w:b/>
        </w:rPr>
        <w:fldChar w:fldCharType="end"/>
      </w:r>
    </w:p>
    <w:p w:rsidR="005945AF" w:rsidRPr="004D385A" w:rsidRDefault="005945AF">
      <w:pPr>
        <w:spacing w:before="156" w:after="156"/>
        <w:ind w:firstLineChars="0" w:firstLine="0"/>
        <w:rPr>
          <w:rFonts w:eastAsia="宋体" w:cs="Times New Roman"/>
        </w:rPr>
        <w:sectPr w:rsidR="005945AF" w:rsidRPr="004D385A">
          <w:pgSz w:w="11906" w:h="16838"/>
          <w:pgMar w:top="1440" w:right="1800" w:bottom="1440" w:left="1800" w:header="851" w:footer="992" w:gutter="0"/>
          <w:cols w:space="720"/>
          <w:docGrid w:type="lines" w:linePitch="312"/>
        </w:sectPr>
      </w:pPr>
    </w:p>
    <w:p w:rsidR="005945AF" w:rsidRPr="00F045FC" w:rsidRDefault="005945AF">
      <w:pPr>
        <w:pStyle w:val="1"/>
        <w:spacing w:before="156" w:after="156"/>
        <w:rPr>
          <w:rFonts w:eastAsia="宋体" w:cs="Times New Roman"/>
          <w:b/>
          <w:bCs w:val="0"/>
          <w:color w:val="000000"/>
          <w:sz w:val="30"/>
          <w:szCs w:val="30"/>
        </w:rPr>
      </w:pPr>
      <w:bookmarkStart w:id="4" w:name="_Toc93438471"/>
      <w:bookmarkStart w:id="5" w:name="_Toc95314117"/>
      <w:bookmarkStart w:id="6" w:name="_Toc95313915"/>
      <w:bookmarkStart w:id="7" w:name="_Toc95256286"/>
      <w:bookmarkStart w:id="8" w:name="_Toc140158737"/>
      <w:bookmarkStart w:id="9" w:name="_Toc180608609"/>
      <w:r w:rsidRPr="00F045FC">
        <w:rPr>
          <w:rFonts w:eastAsia="宋体" w:cs="Times New Roman"/>
          <w:b/>
          <w:bCs w:val="0"/>
          <w:color w:val="000000"/>
          <w:sz w:val="30"/>
          <w:szCs w:val="30"/>
        </w:rPr>
        <w:lastRenderedPageBreak/>
        <w:t>释</w:t>
      </w:r>
      <w:r w:rsidRPr="00F045FC">
        <w:rPr>
          <w:rFonts w:eastAsia="宋体" w:cs="Times New Roman"/>
          <w:b/>
          <w:bCs w:val="0"/>
          <w:color w:val="000000"/>
          <w:sz w:val="30"/>
          <w:szCs w:val="30"/>
        </w:rPr>
        <w:t xml:space="preserve"> </w:t>
      </w:r>
      <w:bookmarkEnd w:id="4"/>
      <w:bookmarkEnd w:id="5"/>
      <w:bookmarkEnd w:id="6"/>
      <w:bookmarkEnd w:id="7"/>
      <w:bookmarkEnd w:id="8"/>
      <w:r w:rsidR="003338B5">
        <w:rPr>
          <w:rFonts w:eastAsia="宋体" w:cs="Times New Roman" w:hint="eastAsia"/>
          <w:b/>
          <w:bCs w:val="0"/>
          <w:color w:val="000000"/>
          <w:sz w:val="30"/>
          <w:szCs w:val="30"/>
        </w:rPr>
        <w:t>义</w:t>
      </w:r>
      <w:bookmarkEnd w:id="9"/>
    </w:p>
    <w:p w:rsidR="005945AF" w:rsidRPr="004D385A" w:rsidRDefault="00E667FB">
      <w:pPr>
        <w:spacing w:before="156" w:after="156"/>
        <w:ind w:firstLine="480"/>
        <w:rPr>
          <w:rFonts w:eastAsia="宋体" w:cs="Times New Roman"/>
        </w:rPr>
      </w:pPr>
      <w:r>
        <w:rPr>
          <w:rFonts w:eastAsia="宋体" w:cs="Times New Roman"/>
        </w:rPr>
        <w:t>本</w:t>
      </w:r>
      <w:r w:rsidR="007E4E56">
        <w:rPr>
          <w:rFonts w:eastAsia="宋体" w:cs="Times New Roman" w:hint="eastAsia"/>
        </w:rPr>
        <w:t>财务顾问</w:t>
      </w:r>
      <w:r>
        <w:rPr>
          <w:rFonts w:eastAsia="宋体" w:cs="Times New Roman"/>
        </w:rPr>
        <w:t>报告书</w:t>
      </w:r>
      <w:r w:rsidR="005945AF" w:rsidRPr="004D385A">
        <w:rPr>
          <w:rFonts w:eastAsia="宋体" w:cs="Times New Roman"/>
        </w:rPr>
        <w:t>中，除非</w:t>
      </w:r>
      <w:r w:rsidR="007E4E56">
        <w:rPr>
          <w:rFonts w:eastAsia="宋体" w:cs="Times New Roman" w:hint="eastAsia"/>
        </w:rPr>
        <w:t>另有说明</w:t>
      </w:r>
      <w:r w:rsidR="005945AF" w:rsidRPr="004D385A">
        <w:rPr>
          <w:rFonts w:eastAsia="宋体" w:cs="Times New Roman"/>
        </w:rPr>
        <w:t>，下列</w:t>
      </w:r>
      <w:r w:rsidR="007E4E56">
        <w:rPr>
          <w:rFonts w:eastAsia="宋体" w:cs="Times New Roman" w:hint="eastAsia"/>
        </w:rPr>
        <w:t>词语</w:t>
      </w:r>
      <w:r w:rsidR="005945AF" w:rsidRPr="004D385A">
        <w:rPr>
          <w:rFonts w:eastAsia="宋体" w:cs="Times New Roman"/>
        </w:rPr>
        <w:t>具有</w:t>
      </w:r>
      <w:r w:rsidR="007E4E56">
        <w:rPr>
          <w:rFonts w:eastAsia="宋体" w:cs="Times New Roman" w:hint="eastAsia"/>
        </w:rPr>
        <w:t>以下含</w:t>
      </w:r>
      <w:r w:rsidR="005945AF" w:rsidRPr="004D385A">
        <w:rPr>
          <w:rFonts w:eastAsia="宋体" w:cs="Times New Roman"/>
        </w:rPr>
        <w:t>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000" w:firstRow="0" w:lastRow="0" w:firstColumn="0" w:lastColumn="0" w:noHBand="0" w:noVBand="0"/>
      </w:tblPr>
      <w:tblGrid>
        <w:gridCol w:w="2875"/>
        <w:gridCol w:w="552"/>
        <w:gridCol w:w="5219"/>
      </w:tblGrid>
      <w:tr w:rsidR="005945AF" w:rsidRPr="004D385A" w:rsidTr="00F045FC">
        <w:trPr>
          <w:trHeight w:val="397"/>
          <w:jc w:val="center"/>
        </w:trPr>
        <w:tc>
          <w:tcPr>
            <w:tcW w:w="2875" w:type="dxa"/>
            <w:vAlign w:val="center"/>
          </w:tcPr>
          <w:p w:rsidR="005945AF" w:rsidRPr="004D385A" w:rsidRDefault="00E667FB">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kern w:val="0"/>
                <w:sz w:val="21"/>
                <w:szCs w:val="21"/>
                <w:lang w:bidi="ar"/>
              </w:rPr>
              <w:t>本</w:t>
            </w:r>
            <w:r w:rsidR="00FA6EDC">
              <w:rPr>
                <w:rFonts w:eastAsia="宋体" w:cs="Times New Roman" w:hint="eastAsia"/>
                <w:kern w:val="0"/>
                <w:sz w:val="21"/>
                <w:szCs w:val="21"/>
                <w:lang w:bidi="ar"/>
              </w:rPr>
              <w:t>财务顾问报告</w:t>
            </w:r>
          </w:p>
        </w:tc>
        <w:tc>
          <w:tcPr>
            <w:tcW w:w="552" w:type="dxa"/>
            <w:vAlign w:val="center"/>
          </w:tcPr>
          <w:p w:rsidR="005945AF" w:rsidRPr="004D385A" w:rsidRDefault="005945AF">
            <w:pPr>
              <w:spacing w:beforeLines="0" w:before="0" w:afterLines="0" w:after="0" w:line="240" w:lineRule="auto"/>
              <w:ind w:firstLineChars="0" w:firstLine="0"/>
              <w:jc w:val="center"/>
              <w:rPr>
                <w:rFonts w:eastAsia="宋体" w:cs="Times New Roman"/>
                <w:kern w:val="0"/>
                <w:sz w:val="21"/>
                <w:szCs w:val="21"/>
                <w:lang w:bidi="ar"/>
              </w:rPr>
            </w:pPr>
            <w:r w:rsidRPr="004D385A">
              <w:rPr>
                <w:rFonts w:eastAsia="宋体" w:cs="Times New Roman"/>
                <w:kern w:val="0"/>
                <w:sz w:val="21"/>
                <w:szCs w:val="21"/>
                <w:lang w:bidi="ar"/>
              </w:rPr>
              <w:t>指</w:t>
            </w:r>
          </w:p>
        </w:tc>
        <w:tc>
          <w:tcPr>
            <w:tcW w:w="5219" w:type="dxa"/>
            <w:vAlign w:val="center"/>
          </w:tcPr>
          <w:p w:rsidR="005945AF" w:rsidRPr="004D385A" w:rsidRDefault="00FA6EDC">
            <w:pPr>
              <w:spacing w:beforeLines="0" w:before="0" w:afterLines="0" w:after="0" w:line="240" w:lineRule="auto"/>
              <w:ind w:firstLineChars="0" w:firstLine="0"/>
              <w:rPr>
                <w:rFonts w:eastAsia="宋体" w:cs="Times New Roman"/>
                <w:kern w:val="0"/>
                <w:sz w:val="21"/>
                <w:szCs w:val="21"/>
                <w:lang w:bidi="ar"/>
              </w:rPr>
            </w:pPr>
            <w:r w:rsidRPr="00FA6EDC">
              <w:rPr>
                <w:rFonts w:eastAsia="宋体" w:cs="Times New Roman" w:hint="eastAsia"/>
                <w:kern w:val="0"/>
                <w:sz w:val="21"/>
                <w:szCs w:val="21"/>
                <w:lang w:bidi="ar"/>
              </w:rPr>
              <w:t>华英证券有限责任公司关于江苏华西村股份有限公司收购报告书之财务顾问报告</w:t>
            </w:r>
          </w:p>
        </w:tc>
      </w:tr>
      <w:tr w:rsidR="00A12979" w:rsidRPr="004D385A" w:rsidTr="00F045FC">
        <w:trPr>
          <w:trHeight w:val="397"/>
          <w:jc w:val="center"/>
        </w:trPr>
        <w:tc>
          <w:tcPr>
            <w:tcW w:w="2875" w:type="dxa"/>
            <w:vAlign w:val="center"/>
          </w:tcPr>
          <w:p w:rsidR="00A12979" w:rsidRDefault="00A12979">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hint="eastAsia"/>
                <w:kern w:val="0"/>
                <w:sz w:val="21"/>
                <w:szCs w:val="21"/>
                <w:lang w:bidi="ar"/>
              </w:rPr>
              <w:t>华英证券、本财务顾问</w:t>
            </w:r>
          </w:p>
        </w:tc>
        <w:tc>
          <w:tcPr>
            <w:tcW w:w="552" w:type="dxa"/>
            <w:vAlign w:val="center"/>
          </w:tcPr>
          <w:p w:rsidR="00A12979" w:rsidRPr="004D385A" w:rsidRDefault="00A12979">
            <w:pPr>
              <w:spacing w:beforeLines="0" w:before="0" w:afterLines="0" w:after="0" w:line="240" w:lineRule="auto"/>
              <w:ind w:firstLineChars="0" w:firstLine="0"/>
              <w:jc w:val="center"/>
              <w:rPr>
                <w:rFonts w:eastAsia="宋体" w:cs="Times New Roman"/>
                <w:kern w:val="0"/>
                <w:sz w:val="21"/>
                <w:szCs w:val="21"/>
                <w:lang w:bidi="ar"/>
              </w:rPr>
            </w:pPr>
            <w:r>
              <w:rPr>
                <w:rFonts w:eastAsia="宋体" w:cs="Times New Roman" w:hint="eastAsia"/>
                <w:kern w:val="0"/>
                <w:sz w:val="21"/>
                <w:szCs w:val="21"/>
                <w:lang w:bidi="ar"/>
              </w:rPr>
              <w:t>指</w:t>
            </w:r>
          </w:p>
        </w:tc>
        <w:tc>
          <w:tcPr>
            <w:tcW w:w="5219" w:type="dxa"/>
            <w:vAlign w:val="center"/>
          </w:tcPr>
          <w:p w:rsidR="00A12979" w:rsidRPr="00FA6EDC" w:rsidRDefault="00A12979">
            <w:pPr>
              <w:spacing w:beforeLines="0" w:before="0" w:afterLines="0" w:after="0" w:line="240" w:lineRule="auto"/>
              <w:ind w:firstLineChars="0" w:firstLine="0"/>
              <w:rPr>
                <w:rFonts w:eastAsia="宋体" w:cs="Times New Roman"/>
                <w:kern w:val="0"/>
                <w:sz w:val="21"/>
                <w:szCs w:val="21"/>
                <w:lang w:bidi="ar"/>
              </w:rPr>
            </w:pPr>
            <w:r>
              <w:rPr>
                <w:rFonts w:eastAsia="宋体" w:cs="Times New Roman" w:hint="eastAsia"/>
                <w:kern w:val="0"/>
                <w:sz w:val="21"/>
                <w:szCs w:val="21"/>
                <w:lang w:bidi="ar"/>
              </w:rPr>
              <w:t>华英证券有限责任公司</w:t>
            </w:r>
          </w:p>
        </w:tc>
      </w:tr>
      <w:tr w:rsidR="005945AF" w:rsidRPr="004D385A" w:rsidTr="00F045FC">
        <w:trPr>
          <w:trHeight w:val="397"/>
          <w:jc w:val="center"/>
        </w:trPr>
        <w:tc>
          <w:tcPr>
            <w:tcW w:w="2875" w:type="dxa"/>
            <w:vAlign w:val="center"/>
          </w:tcPr>
          <w:p w:rsidR="005945AF" w:rsidRPr="004D385A" w:rsidRDefault="005945AF">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江阴市国资办、收购人</w:t>
            </w:r>
          </w:p>
        </w:tc>
        <w:tc>
          <w:tcPr>
            <w:tcW w:w="552" w:type="dxa"/>
            <w:vAlign w:val="center"/>
          </w:tcPr>
          <w:p w:rsidR="005945AF" w:rsidRPr="004D385A" w:rsidRDefault="005945AF">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指</w:t>
            </w:r>
          </w:p>
        </w:tc>
        <w:tc>
          <w:tcPr>
            <w:tcW w:w="5219" w:type="dxa"/>
            <w:vAlign w:val="center"/>
          </w:tcPr>
          <w:p w:rsidR="005945AF" w:rsidRPr="004D385A" w:rsidRDefault="005945AF">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江阴市人民政府国有资产监督管理办公室</w:t>
            </w:r>
          </w:p>
        </w:tc>
      </w:tr>
      <w:tr w:rsidR="005945AF" w:rsidRPr="004D385A" w:rsidTr="00F045FC">
        <w:trPr>
          <w:trHeight w:val="397"/>
          <w:jc w:val="center"/>
        </w:trPr>
        <w:tc>
          <w:tcPr>
            <w:tcW w:w="2875" w:type="dxa"/>
            <w:vAlign w:val="center"/>
          </w:tcPr>
          <w:p w:rsidR="005945AF" w:rsidRPr="004D385A" w:rsidRDefault="005945AF">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华西股份、上市公司</w:t>
            </w:r>
          </w:p>
        </w:tc>
        <w:tc>
          <w:tcPr>
            <w:tcW w:w="552" w:type="dxa"/>
            <w:vAlign w:val="center"/>
          </w:tcPr>
          <w:p w:rsidR="005945AF" w:rsidRPr="004D385A" w:rsidRDefault="005945AF">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指</w:t>
            </w:r>
          </w:p>
        </w:tc>
        <w:tc>
          <w:tcPr>
            <w:tcW w:w="5219" w:type="dxa"/>
            <w:vAlign w:val="center"/>
          </w:tcPr>
          <w:p w:rsidR="005945AF" w:rsidRPr="004D385A" w:rsidRDefault="005945AF">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江苏华西村股份有限公司</w:t>
            </w:r>
          </w:p>
        </w:tc>
      </w:tr>
      <w:tr w:rsidR="005945AF" w:rsidRPr="004D385A" w:rsidTr="00F045FC">
        <w:trPr>
          <w:trHeight w:val="397"/>
          <w:jc w:val="center"/>
        </w:trPr>
        <w:tc>
          <w:tcPr>
            <w:tcW w:w="2875" w:type="dxa"/>
            <w:vAlign w:val="center"/>
          </w:tcPr>
          <w:p w:rsidR="005945AF" w:rsidRPr="004D385A" w:rsidRDefault="005945AF">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华西集团</w:t>
            </w:r>
          </w:p>
        </w:tc>
        <w:tc>
          <w:tcPr>
            <w:tcW w:w="552" w:type="dxa"/>
            <w:vAlign w:val="center"/>
          </w:tcPr>
          <w:p w:rsidR="005945AF" w:rsidRPr="004D385A" w:rsidRDefault="005945AF">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指</w:t>
            </w:r>
          </w:p>
        </w:tc>
        <w:tc>
          <w:tcPr>
            <w:tcW w:w="5219" w:type="dxa"/>
            <w:vAlign w:val="center"/>
          </w:tcPr>
          <w:p w:rsidR="005945AF" w:rsidRPr="004D385A" w:rsidRDefault="005945AF">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江苏华西集团有限公司</w:t>
            </w:r>
          </w:p>
        </w:tc>
      </w:tr>
      <w:tr w:rsidR="005945AF" w:rsidRPr="004D385A" w:rsidTr="00F045FC">
        <w:trPr>
          <w:trHeight w:val="397"/>
          <w:jc w:val="center"/>
        </w:trPr>
        <w:tc>
          <w:tcPr>
            <w:tcW w:w="2875" w:type="dxa"/>
            <w:vAlign w:val="center"/>
          </w:tcPr>
          <w:p w:rsidR="005945AF" w:rsidRPr="004D385A" w:rsidRDefault="005945AF">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凝秀建设</w:t>
            </w:r>
          </w:p>
        </w:tc>
        <w:tc>
          <w:tcPr>
            <w:tcW w:w="552" w:type="dxa"/>
            <w:vAlign w:val="center"/>
          </w:tcPr>
          <w:p w:rsidR="005945AF" w:rsidRPr="004D385A" w:rsidRDefault="005945AF">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指</w:t>
            </w:r>
          </w:p>
        </w:tc>
        <w:tc>
          <w:tcPr>
            <w:tcW w:w="5219" w:type="dxa"/>
            <w:vAlign w:val="center"/>
          </w:tcPr>
          <w:p w:rsidR="005945AF" w:rsidRPr="004D385A" w:rsidRDefault="005945AF">
            <w:pPr>
              <w:widowControl/>
              <w:spacing w:beforeLines="0" w:before="0" w:afterLines="0" w:after="0" w:line="240" w:lineRule="auto"/>
              <w:ind w:firstLineChars="0" w:firstLine="0"/>
              <w:rPr>
                <w:rFonts w:eastAsia="宋体" w:cs="Times New Roman"/>
                <w:kern w:val="0"/>
                <w:sz w:val="21"/>
                <w:szCs w:val="21"/>
                <w:lang w:bidi="ar"/>
              </w:rPr>
            </w:pPr>
            <w:bookmarkStart w:id="10" w:name="_Hlk180503882"/>
            <w:r w:rsidRPr="004D385A">
              <w:rPr>
                <w:rFonts w:eastAsia="宋体" w:cs="Times New Roman"/>
                <w:kern w:val="0"/>
                <w:sz w:val="21"/>
                <w:szCs w:val="21"/>
                <w:lang w:bidi="ar"/>
              </w:rPr>
              <w:t>江阴市凝秀建设投资发展有限公司</w:t>
            </w:r>
            <w:bookmarkEnd w:id="10"/>
          </w:p>
        </w:tc>
      </w:tr>
      <w:tr w:rsidR="005945AF" w:rsidRPr="004D385A" w:rsidTr="00F045FC">
        <w:trPr>
          <w:trHeight w:val="397"/>
          <w:jc w:val="center"/>
        </w:trPr>
        <w:tc>
          <w:tcPr>
            <w:tcW w:w="2875" w:type="dxa"/>
            <w:vAlign w:val="center"/>
          </w:tcPr>
          <w:p w:rsidR="005945AF" w:rsidRPr="004D385A" w:rsidRDefault="005945AF">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华士综服</w:t>
            </w:r>
          </w:p>
        </w:tc>
        <w:tc>
          <w:tcPr>
            <w:tcW w:w="552" w:type="dxa"/>
            <w:vAlign w:val="center"/>
          </w:tcPr>
          <w:p w:rsidR="005945AF" w:rsidRPr="004D385A" w:rsidRDefault="005945AF">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指</w:t>
            </w:r>
          </w:p>
        </w:tc>
        <w:tc>
          <w:tcPr>
            <w:tcW w:w="5219" w:type="dxa"/>
            <w:vAlign w:val="center"/>
          </w:tcPr>
          <w:p w:rsidR="005945AF" w:rsidRPr="004D385A" w:rsidRDefault="005945AF">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江阴市华士镇综合服务中心</w:t>
            </w:r>
          </w:p>
        </w:tc>
      </w:tr>
      <w:tr w:rsidR="001D794A" w:rsidRPr="004D385A" w:rsidTr="00F045FC">
        <w:trPr>
          <w:trHeight w:val="397"/>
          <w:jc w:val="center"/>
        </w:trPr>
        <w:tc>
          <w:tcPr>
            <w:tcW w:w="2875"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hint="eastAsia"/>
                <w:kern w:val="0"/>
                <w:sz w:val="21"/>
                <w:szCs w:val="21"/>
                <w:lang w:bidi="ar"/>
              </w:rPr>
              <w:t>江南水务</w:t>
            </w:r>
          </w:p>
        </w:tc>
        <w:tc>
          <w:tcPr>
            <w:tcW w:w="552"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指</w:t>
            </w:r>
          </w:p>
        </w:tc>
        <w:tc>
          <w:tcPr>
            <w:tcW w:w="5219"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1D794A">
              <w:rPr>
                <w:rFonts w:eastAsia="宋体" w:cs="Times New Roman" w:hint="eastAsia"/>
                <w:kern w:val="0"/>
                <w:sz w:val="21"/>
                <w:szCs w:val="21"/>
                <w:lang w:bidi="ar"/>
              </w:rPr>
              <w:t>江苏江南水务股份有限公司</w:t>
            </w:r>
          </w:p>
        </w:tc>
      </w:tr>
      <w:tr w:rsidR="001D794A" w:rsidRPr="004D385A" w:rsidTr="00F045FC">
        <w:trPr>
          <w:trHeight w:val="397"/>
          <w:jc w:val="center"/>
        </w:trPr>
        <w:tc>
          <w:tcPr>
            <w:tcW w:w="2875"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1D794A">
              <w:rPr>
                <w:rFonts w:eastAsia="宋体" w:cs="Times New Roman" w:hint="eastAsia"/>
                <w:kern w:val="0"/>
                <w:sz w:val="21"/>
                <w:szCs w:val="21"/>
                <w:lang w:bidi="ar"/>
              </w:rPr>
              <w:t>中南文化</w:t>
            </w:r>
          </w:p>
        </w:tc>
        <w:tc>
          <w:tcPr>
            <w:tcW w:w="552"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指</w:t>
            </w:r>
          </w:p>
        </w:tc>
        <w:tc>
          <w:tcPr>
            <w:tcW w:w="5219"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1D794A">
              <w:rPr>
                <w:rFonts w:eastAsia="宋体" w:cs="Times New Roman" w:hint="eastAsia"/>
                <w:kern w:val="0"/>
                <w:sz w:val="21"/>
                <w:szCs w:val="21"/>
                <w:lang w:bidi="ar"/>
              </w:rPr>
              <w:t>中南红文化集团股份有限公司</w:t>
            </w:r>
          </w:p>
        </w:tc>
      </w:tr>
      <w:tr w:rsidR="001D794A" w:rsidRPr="004D385A" w:rsidTr="00F045FC">
        <w:trPr>
          <w:trHeight w:val="397"/>
          <w:jc w:val="center"/>
        </w:trPr>
        <w:tc>
          <w:tcPr>
            <w:tcW w:w="2875"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hint="eastAsia"/>
                <w:kern w:val="0"/>
                <w:sz w:val="21"/>
                <w:szCs w:val="21"/>
                <w:lang w:bidi="ar"/>
              </w:rPr>
              <w:t>江阴银行</w:t>
            </w:r>
          </w:p>
        </w:tc>
        <w:tc>
          <w:tcPr>
            <w:tcW w:w="552"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指</w:t>
            </w:r>
          </w:p>
        </w:tc>
        <w:tc>
          <w:tcPr>
            <w:tcW w:w="5219"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1D794A">
              <w:rPr>
                <w:rFonts w:eastAsia="宋体" w:cs="Times New Roman" w:hint="eastAsia"/>
                <w:kern w:val="0"/>
                <w:sz w:val="21"/>
                <w:szCs w:val="21"/>
                <w:lang w:bidi="ar"/>
              </w:rPr>
              <w:t>江苏江阴农村商业银行股份有限公司</w:t>
            </w:r>
          </w:p>
        </w:tc>
      </w:tr>
      <w:tr w:rsidR="003F07F1" w:rsidRPr="004D385A" w:rsidTr="00F045FC">
        <w:trPr>
          <w:trHeight w:val="397"/>
          <w:jc w:val="center"/>
        </w:trPr>
        <w:tc>
          <w:tcPr>
            <w:tcW w:w="2875" w:type="dxa"/>
            <w:vAlign w:val="center"/>
          </w:tcPr>
          <w:p w:rsidR="003F07F1" w:rsidRDefault="003F07F1" w:rsidP="001D794A">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本次无偿划转</w:t>
            </w:r>
          </w:p>
        </w:tc>
        <w:tc>
          <w:tcPr>
            <w:tcW w:w="552" w:type="dxa"/>
            <w:vAlign w:val="center"/>
          </w:tcPr>
          <w:p w:rsidR="003F07F1" w:rsidRPr="004D385A" w:rsidRDefault="003F07F1" w:rsidP="001D794A">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hint="eastAsia"/>
                <w:kern w:val="0"/>
                <w:sz w:val="21"/>
                <w:szCs w:val="21"/>
                <w:lang w:bidi="ar"/>
              </w:rPr>
              <w:t>指</w:t>
            </w:r>
          </w:p>
        </w:tc>
        <w:tc>
          <w:tcPr>
            <w:tcW w:w="5219" w:type="dxa"/>
            <w:vAlign w:val="center"/>
          </w:tcPr>
          <w:p w:rsidR="003F07F1" w:rsidRPr="001D794A" w:rsidRDefault="003F07F1" w:rsidP="001D794A">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江阴市华士镇综合服务中心将其直接持有的凝秀建设</w:t>
            </w:r>
            <w:r w:rsidRPr="004D385A">
              <w:rPr>
                <w:rFonts w:eastAsia="宋体" w:cs="Times New Roman"/>
                <w:kern w:val="0"/>
                <w:sz w:val="21"/>
                <w:szCs w:val="21"/>
                <w:lang w:bidi="ar"/>
              </w:rPr>
              <w:t>51</w:t>
            </w:r>
            <w:r>
              <w:rPr>
                <w:rFonts w:eastAsia="宋体" w:cs="Times New Roman"/>
                <w:kern w:val="0"/>
                <w:sz w:val="21"/>
                <w:szCs w:val="21"/>
                <w:lang w:bidi="ar"/>
              </w:rPr>
              <w:t>.00</w:t>
            </w:r>
            <w:r w:rsidRPr="004D385A">
              <w:rPr>
                <w:rFonts w:eastAsia="宋体" w:cs="Times New Roman"/>
                <w:kern w:val="0"/>
                <w:sz w:val="21"/>
                <w:szCs w:val="21"/>
                <w:lang w:bidi="ar"/>
              </w:rPr>
              <w:t>%</w:t>
            </w:r>
            <w:r w:rsidRPr="004D385A">
              <w:rPr>
                <w:rFonts w:eastAsia="宋体" w:cs="Times New Roman"/>
                <w:kern w:val="0"/>
                <w:sz w:val="21"/>
                <w:szCs w:val="21"/>
                <w:lang w:bidi="ar"/>
              </w:rPr>
              <w:t>股权无偿划转予江阴市国资办</w:t>
            </w:r>
          </w:p>
        </w:tc>
      </w:tr>
      <w:tr w:rsidR="001D794A" w:rsidRPr="004D385A" w:rsidTr="00F045FC">
        <w:trPr>
          <w:trHeight w:val="397"/>
          <w:jc w:val="center"/>
        </w:trPr>
        <w:tc>
          <w:tcPr>
            <w:tcW w:w="2875"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本次收购</w:t>
            </w:r>
          </w:p>
        </w:tc>
        <w:tc>
          <w:tcPr>
            <w:tcW w:w="552"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指</w:t>
            </w:r>
          </w:p>
        </w:tc>
        <w:tc>
          <w:tcPr>
            <w:tcW w:w="5219" w:type="dxa"/>
            <w:vAlign w:val="center"/>
          </w:tcPr>
          <w:p w:rsidR="001D794A" w:rsidRPr="004D385A" w:rsidRDefault="003F07F1" w:rsidP="001D794A">
            <w:pPr>
              <w:widowControl/>
              <w:spacing w:beforeLines="0" w:before="0" w:afterLines="0" w:after="0" w:line="240" w:lineRule="auto"/>
              <w:ind w:firstLineChars="0" w:firstLine="0"/>
              <w:rPr>
                <w:rFonts w:eastAsia="宋体" w:cs="Times New Roman"/>
                <w:kern w:val="0"/>
                <w:sz w:val="21"/>
                <w:szCs w:val="21"/>
                <w:lang w:bidi="ar"/>
              </w:rPr>
            </w:pPr>
            <w:r>
              <w:rPr>
                <w:rFonts w:eastAsia="宋体" w:cs="Times New Roman" w:hint="eastAsia"/>
                <w:kern w:val="0"/>
                <w:sz w:val="21"/>
                <w:szCs w:val="21"/>
                <w:lang w:bidi="ar"/>
              </w:rPr>
              <w:t>通过本次无偿划转</w:t>
            </w:r>
            <w:r w:rsidR="001D794A" w:rsidRPr="004D385A">
              <w:rPr>
                <w:rFonts w:eastAsia="宋体" w:cs="Times New Roman"/>
                <w:kern w:val="0"/>
                <w:sz w:val="21"/>
                <w:szCs w:val="21"/>
                <w:lang w:bidi="ar"/>
              </w:rPr>
              <w:t>，进而使江阴市国资办通过华西集团和凝秀建设间接控制华西股份</w:t>
            </w:r>
            <w:r w:rsidR="001D794A" w:rsidRPr="004D385A">
              <w:rPr>
                <w:rFonts w:eastAsia="宋体" w:cs="Times New Roman"/>
                <w:kern w:val="0"/>
                <w:sz w:val="21"/>
                <w:szCs w:val="21"/>
                <w:lang w:bidi="ar"/>
              </w:rPr>
              <w:t>38.61%</w:t>
            </w:r>
            <w:r w:rsidR="001D794A" w:rsidRPr="004D385A">
              <w:rPr>
                <w:rFonts w:eastAsia="宋体" w:cs="Times New Roman"/>
                <w:kern w:val="0"/>
                <w:sz w:val="21"/>
                <w:szCs w:val="21"/>
                <w:lang w:bidi="ar"/>
              </w:rPr>
              <w:t>的股权。本次</w:t>
            </w:r>
            <w:r>
              <w:rPr>
                <w:rFonts w:eastAsia="宋体" w:cs="Times New Roman" w:hint="eastAsia"/>
                <w:kern w:val="0"/>
                <w:sz w:val="21"/>
                <w:szCs w:val="21"/>
                <w:lang w:bidi="ar"/>
              </w:rPr>
              <w:t>收购</w:t>
            </w:r>
            <w:r w:rsidR="001D794A" w:rsidRPr="004D385A">
              <w:rPr>
                <w:rFonts w:eastAsia="宋体" w:cs="Times New Roman"/>
                <w:kern w:val="0"/>
                <w:sz w:val="21"/>
                <w:szCs w:val="21"/>
                <w:lang w:bidi="ar"/>
              </w:rPr>
              <w:t>的实施不会导致上市公司直接控股股东和实际控制人发生变化，上市公司的直接控股股东仍为华西集团，实际控制人仍为江阴市国资办。</w:t>
            </w:r>
          </w:p>
        </w:tc>
      </w:tr>
      <w:tr w:rsidR="001D794A" w:rsidRPr="004D385A" w:rsidTr="00F045FC">
        <w:trPr>
          <w:trHeight w:val="397"/>
          <w:jc w:val="center"/>
        </w:trPr>
        <w:tc>
          <w:tcPr>
            <w:tcW w:w="2875"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《公司法》</w:t>
            </w:r>
          </w:p>
        </w:tc>
        <w:tc>
          <w:tcPr>
            <w:tcW w:w="552"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指</w:t>
            </w:r>
          </w:p>
        </w:tc>
        <w:tc>
          <w:tcPr>
            <w:tcW w:w="5219"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《中华人民共和国公司法》</w:t>
            </w:r>
          </w:p>
        </w:tc>
      </w:tr>
      <w:tr w:rsidR="001D794A" w:rsidRPr="004D385A" w:rsidTr="00F045FC">
        <w:trPr>
          <w:trHeight w:val="397"/>
          <w:jc w:val="center"/>
        </w:trPr>
        <w:tc>
          <w:tcPr>
            <w:tcW w:w="2875"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《证券法》</w:t>
            </w:r>
          </w:p>
        </w:tc>
        <w:tc>
          <w:tcPr>
            <w:tcW w:w="552"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指</w:t>
            </w:r>
          </w:p>
        </w:tc>
        <w:tc>
          <w:tcPr>
            <w:tcW w:w="5219"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《中华人民共和国证券法》</w:t>
            </w:r>
          </w:p>
        </w:tc>
      </w:tr>
      <w:tr w:rsidR="001D794A" w:rsidRPr="004D385A" w:rsidTr="00F045FC">
        <w:trPr>
          <w:trHeight w:val="397"/>
          <w:jc w:val="center"/>
        </w:trPr>
        <w:tc>
          <w:tcPr>
            <w:tcW w:w="2875"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《收购管理办法》</w:t>
            </w:r>
          </w:p>
        </w:tc>
        <w:tc>
          <w:tcPr>
            <w:tcW w:w="552"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指</w:t>
            </w:r>
          </w:p>
        </w:tc>
        <w:tc>
          <w:tcPr>
            <w:tcW w:w="5219"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《上市公司收购管理办法》</w:t>
            </w:r>
          </w:p>
        </w:tc>
      </w:tr>
      <w:tr w:rsidR="001D794A" w:rsidRPr="004D385A" w:rsidTr="00F045FC">
        <w:trPr>
          <w:trHeight w:val="397"/>
          <w:jc w:val="center"/>
        </w:trPr>
        <w:tc>
          <w:tcPr>
            <w:tcW w:w="2875"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《准则第</w:t>
            </w:r>
            <w:r w:rsidRPr="004D385A">
              <w:rPr>
                <w:rFonts w:eastAsia="宋体" w:cs="Times New Roman"/>
                <w:kern w:val="0"/>
                <w:sz w:val="21"/>
                <w:szCs w:val="21"/>
                <w:lang w:bidi="ar"/>
              </w:rPr>
              <w:t>16</w:t>
            </w:r>
            <w:r w:rsidRPr="004D385A">
              <w:rPr>
                <w:rFonts w:eastAsia="宋体" w:cs="Times New Roman"/>
                <w:kern w:val="0"/>
                <w:sz w:val="21"/>
                <w:szCs w:val="21"/>
                <w:lang w:bidi="ar"/>
              </w:rPr>
              <w:t>号》</w:t>
            </w:r>
          </w:p>
        </w:tc>
        <w:tc>
          <w:tcPr>
            <w:tcW w:w="552"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指</w:t>
            </w:r>
          </w:p>
        </w:tc>
        <w:tc>
          <w:tcPr>
            <w:tcW w:w="5219"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《公开发行证券的公司信息披露内容与格式准则第</w:t>
            </w:r>
            <w:r w:rsidRPr="004D385A">
              <w:rPr>
                <w:rFonts w:eastAsia="宋体" w:cs="Times New Roman"/>
                <w:kern w:val="0"/>
                <w:sz w:val="21"/>
                <w:szCs w:val="21"/>
                <w:lang w:bidi="ar"/>
              </w:rPr>
              <w:t>16</w:t>
            </w:r>
            <w:r w:rsidRPr="004D385A">
              <w:rPr>
                <w:rFonts w:eastAsia="宋体" w:cs="Times New Roman"/>
                <w:kern w:val="0"/>
                <w:sz w:val="21"/>
                <w:szCs w:val="21"/>
                <w:lang w:bidi="ar"/>
              </w:rPr>
              <w:t>号</w:t>
            </w:r>
            <w:r w:rsidRPr="004D385A">
              <w:rPr>
                <w:rFonts w:eastAsia="宋体" w:cs="Times New Roman"/>
                <w:kern w:val="0"/>
                <w:sz w:val="21"/>
                <w:szCs w:val="21"/>
                <w:lang w:bidi="ar"/>
              </w:rPr>
              <w:t>——</w:t>
            </w:r>
            <w:r w:rsidRPr="004D385A">
              <w:rPr>
                <w:rFonts w:eastAsia="宋体" w:cs="Times New Roman"/>
                <w:kern w:val="0"/>
                <w:sz w:val="21"/>
                <w:szCs w:val="21"/>
                <w:lang w:bidi="ar"/>
              </w:rPr>
              <w:t>上市公司收购报告书》</w:t>
            </w:r>
          </w:p>
        </w:tc>
      </w:tr>
      <w:tr w:rsidR="001D794A" w:rsidRPr="004D385A" w:rsidTr="00F045FC">
        <w:trPr>
          <w:trHeight w:val="397"/>
          <w:jc w:val="center"/>
        </w:trPr>
        <w:tc>
          <w:tcPr>
            <w:tcW w:w="2875"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证监会</w:t>
            </w:r>
          </w:p>
        </w:tc>
        <w:tc>
          <w:tcPr>
            <w:tcW w:w="552"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指</w:t>
            </w:r>
          </w:p>
        </w:tc>
        <w:tc>
          <w:tcPr>
            <w:tcW w:w="5219"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中国证券监督管理委员会</w:t>
            </w:r>
          </w:p>
        </w:tc>
      </w:tr>
      <w:tr w:rsidR="001D794A" w:rsidRPr="004D385A" w:rsidTr="00F045FC">
        <w:trPr>
          <w:trHeight w:val="397"/>
          <w:jc w:val="center"/>
        </w:trPr>
        <w:tc>
          <w:tcPr>
            <w:tcW w:w="2875"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深交所、交易所</w:t>
            </w:r>
          </w:p>
        </w:tc>
        <w:tc>
          <w:tcPr>
            <w:tcW w:w="552"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指</w:t>
            </w:r>
          </w:p>
        </w:tc>
        <w:tc>
          <w:tcPr>
            <w:tcW w:w="5219"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深圳证券交易所</w:t>
            </w:r>
          </w:p>
        </w:tc>
      </w:tr>
      <w:tr w:rsidR="001D794A" w:rsidRPr="004D385A" w:rsidTr="00F045FC">
        <w:trPr>
          <w:trHeight w:val="397"/>
          <w:jc w:val="center"/>
        </w:trPr>
        <w:tc>
          <w:tcPr>
            <w:tcW w:w="2875"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元、万元、百万元</w:t>
            </w:r>
          </w:p>
        </w:tc>
        <w:tc>
          <w:tcPr>
            <w:tcW w:w="552" w:type="dxa"/>
            <w:vAlign w:val="center"/>
          </w:tcPr>
          <w:p w:rsidR="001D794A" w:rsidRPr="004D385A" w:rsidRDefault="001D794A" w:rsidP="001D794A">
            <w:pPr>
              <w:widowControl/>
              <w:spacing w:beforeLines="0" w:before="0" w:afterLines="0" w:after="0" w:line="240" w:lineRule="auto"/>
              <w:ind w:firstLineChars="0" w:firstLine="0"/>
              <w:jc w:val="center"/>
              <w:rPr>
                <w:rFonts w:eastAsia="宋体" w:cs="Times New Roman"/>
                <w:kern w:val="0"/>
                <w:sz w:val="21"/>
                <w:szCs w:val="21"/>
                <w:lang w:bidi="ar"/>
              </w:rPr>
            </w:pPr>
            <w:r w:rsidRPr="004D385A">
              <w:rPr>
                <w:rFonts w:eastAsia="宋体" w:cs="Times New Roman"/>
                <w:kern w:val="0"/>
                <w:sz w:val="21"/>
                <w:szCs w:val="21"/>
                <w:lang w:bidi="ar"/>
              </w:rPr>
              <w:t>指</w:t>
            </w:r>
          </w:p>
        </w:tc>
        <w:tc>
          <w:tcPr>
            <w:tcW w:w="5219" w:type="dxa"/>
            <w:vAlign w:val="center"/>
          </w:tcPr>
          <w:p w:rsidR="001D794A" w:rsidRPr="004D385A" w:rsidRDefault="001D794A" w:rsidP="001D794A">
            <w:pPr>
              <w:widowControl/>
              <w:spacing w:beforeLines="0" w:before="0" w:afterLines="0" w:after="0" w:line="240" w:lineRule="auto"/>
              <w:ind w:firstLineChars="0" w:firstLine="0"/>
              <w:rPr>
                <w:rFonts w:eastAsia="宋体" w:cs="Times New Roman"/>
                <w:kern w:val="0"/>
                <w:sz w:val="21"/>
                <w:szCs w:val="21"/>
                <w:lang w:bidi="ar"/>
              </w:rPr>
            </w:pPr>
            <w:r w:rsidRPr="004D385A">
              <w:rPr>
                <w:rFonts w:eastAsia="宋体" w:cs="Times New Roman"/>
                <w:kern w:val="0"/>
                <w:sz w:val="21"/>
                <w:szCs w:val="21"/>
                <w:lang w:bidi="ar"/>
              </w:rPr>
              <w:t>人民币元、人民币万元、人民币百万元</w:t>
            </w:r>
          </w:p>
        </w:tc>
      </w:tr>
    </w:tbl>
    <w:p w:rsidR="005945AF" w:rsidRPr="004D385A" w:rsidRDefault="005945AF">
      <w:pPr>
        <w:spacing w:beforeLines="0" w:before="0" w:afterLines="0" w:after="0" w:line="240" w:lineRule="auto"/>
        <w:ind w:firstLineChars="0" w:firstLine="0"/>
        <w:rPr>
          <w:rFonts w:eastAsia="宋体" w:cs="Times New Roman"/>
          <w:sz w:val="21"/>
          <w:szCs w:val="21"/>
        </w:rPr>
      </w:pPr>
    </w:p>
    <w:p w:rsidR="005945AF" w:rsidRPr="004D385A" w:rsidRDefault="005945AF">
      <w:pPr>
        <w:spacing w:before="156" w:after="156"/>
        <w:ind w:firstLine="480"/>
        <w:rPr>
          <w:rFonts w:eastAsia="宋体" w:cs="Times New Roman"/>
        </w:rPr>
        <w:sectPr w:rsidR="005945AF" w:rsidRPr="004D385A">
          <w:pgSz w:w="11906" w:h="16838"/>
          <w:pgMar w:top="1440" w:right="1800" w:bottom="1440" w:left="1800" w:header="851" w:footer="992" w:gutter="0"/>
          <w:cols w:space="720"/>
          <w:docGrid w:type="lines" w:linePitch="312"/>
        </w:sectPr>
      </w:pPr>
    </w:p>
    <w:p w:rsidR="005945AF" w:rsidRPr="004D385A" w:rsidRDefault="003338B5">
      <w:pPr>
        <w:pStyle w:val="001"/>
        <w:numPr>
          <w:ilvl w:val="0"/>
          <w:numId w:val="1"/>
        </w:numPr>
        <w:spacing w:before="156" w:after="156"/>
        <w:ind w:left="0" w:firstLine="0"/>
        <w:rPr>
          <w:rFonts w:eastAsia="宋体" w:cs="Times New Roman"/>
        </w:rPr>
      </w:pPr>
      <w:bookmarkStart w:id="11" w:name="_Toc180608610"/>
      <w:r>
        <w:rPr>
          <w:rFonts w:eastAsia="宋体" w:cs="Times New Roman" w:hint="eastAsia"/>
        </w:rPr>
        <w:lastRenderedPageBreak/>
        <w:t>财务顾问声明</w:t>
      </w:r>
      <w:bookmarkEnd w:id="11"/>
    </w:p>
    <w:p w:rsidR="00CE0278" w:rsidRPr="00CE0278" w:rsidRDefault="00CE0278" w:rsidP="00CE0278">
      <w:pPr>
        <w:spacing w:before="156" w:after="156"/>
        <w:ind w:firstLine="480"/>
        <w:rPr>
          <w:rFonts w:eastAsia="宋体" w:cs="Times New Roman"/>
        </w:rPr>
      </w:pPr>
      <w:r w:rsidRPr="00CE0278">
        <w:rPr>
          <w:rFonts w:eastAsia="宋体" w:cs="Times New Roman" w:hint="eastAsia"/>
        </w:rPr>
        <w:t>（一）本财务顾问报告所依据的文件、资料及其他相关材料由收购人提供，收购人已向本财务顾问保证：其为出具本财务顾问报告所提供的所有文件和材料均真实、准确、完整，并对其真实性、准确性和完整性承担责任。</w:t>
      </w:r>
    </w:p>
    <w:p w:rsidR="00CE0278" w:rsidRPr="00CE0278" w:rsidRDefault="00CE0278" w:rsidP="00CE0278">
      <w:pPr>
        <w:spacing w:before="156" w:after="156"/>
        <w:ind w:firstLine="480"/>
        <w:rPr>
          <w:rFonts w:eastAsia="宋体" w:cs="Times New Roman"/>
        </w:rPr>
      </w:pPr>
      <w:r w:rsidRPr="00CE0278">
        <w:rPr>
          <w:rFonts w:eastAsia="宋体" w:cs="Times New Roman" w:hint="eastAsia"/>
        </w:rPr>
        <w:t>（二）本财务顾问按照证券行业公认的业务标准、道德规范，本着诚实信用、勤勉尽责的态度，经过审慎调查，出具本财务顾问报告并发表财务顾问意见。</w:t>
      </w:r>
    </w:p>
    <w:p w:rsidR="00CE0278" w:rsidRPr="00CE0278" w:rsidRDefault="00CE0278" w:rsidP="00CE0278">
      <w:pPr>
        <w:spacing w:before="156" w:after="156"/>
        <w:ind w:firstLine="480"/>
        <w:rPr>
          <w:rFonts w:eastAsia="宋体" w:cs="Times New Roman"/>
        </w:rPr>
      </w:pPr>
      <w:r w:rsidRPr="00CE0278">
        <w:rPr>
          <w:rFonts w:eastAsia="宋体" w:cs="Times New Roman" w:hint="eastAsia"/>
        </w:rPr>
        <w:t>（三）本财务顾问提醒投资者注意，本财务顾问报告不构成对</w:t>
      </w:r>
      <w:r w:rsidR="00795133">
        <w:rPr>
          <w:rFonts w:eastAsia="宋体" w:cs="Times New Roman" w:hint="eastAsia"/>
        </w:rPr>
        <w:t>华西股份</w:t>
      </w:r>
      <w:r w:rsidRPr="00CE0278">
        <w:rPr>
          <w:rFonts w:eastAsia="宋体" w:cs="Times New Roman" w:hint="eastAsia"/>
        </w:rPr>
        <w:t>的任何投资建议或意见，对投资者根据本财务顾问报告做出的任何投资决策可能产生的风险，本财务顾问不承担任何责任。</w:t>
      </w:r>
    </w:p>
    <w:p w:rsidR="00CE0278" w:rsidRPr="00CE0278" w:rsidRDefault="00CE0278" w:rsidP="00CE0278">
      <w:pPr>
        <w:spacing w:before="156" w:after="156"/>
        <w:ind w:firstLine="480"/>
        <w:rPr>
          <w:rFonts w:eastAsia="宋体" w:cs="Times New Roman"/>
        </w:rPr>
      </w:pPr>
      <w:r w:rsidRPr="00CE0278">
        <w:rPr>
          <w:rFonts w:eastAsia="宋体" w:cs="Times New Roman" w:hint="eastAsia"/>
        </w:rPr>
        <w:t>本财务顾问提请广大投资者认真阅读与收购相关的收购报告书、法律意见书等信息披露文件。</w:t>
      </w:r>
    </w:p>
    <w:p w:rsidR="005945AF" w:rsidRDefault="00CE0278" w:rsidP="00CE0278">
      <w:pPr>
        <w:spacing w:before="156" w:after="156"/>
        <w:ind w:firstLine="480"/>
        <w:rPr>
          <w:rFonts w:eastAsia="宋体" w:cs="Times New Roman"/>
        </w:rPr>
      </w:pPr>
      <w:r w:rsidRPr="00CE0278">
        <w:rPr>
          <w:rFonts w:eastAsia="宋体" w:cs="Times New Roman" w:hint="eastAsia"/>
        </w:rPr>
        <w:t>（四）本财务顾问没有委托或授权其他任何机构和个人提供未在本财务顾问报告中列载的信息和对本财务顾问报告做任何解释或说明</w:t>
      </w:r>
      <w:r w:rsidR="005945AF" w:rsidRPr="004D385A">
        <w:rPr>
          <w:rFonts w:eastAsia="宋体" w:cs="Times New Roman"/>
        </w:rPr>
        <w:t>。</w:t>
      </w:r>
    </w:p>
    <w:p w:rsidR="005945AF" w:rsidRPr="004D385A" w:rsidRDefault="005945AF">
      <w:pPr>
        <w:spacing w:before="156" w:after="156"/>
        <w:ind w:firstLineChars="83" w:firstLine="199"/>
        <w:rPr>
          <w:rFonts w:eastAsia="宋体" w:cs="Times New Roman"/>
        </w:rPr>
        <w:sectPr w:rsidR="005945AF" w:rsidRPr="004D385A">
          <w:pgSz w:w="11906" w:h="16838"/>
          <w:pgMar w:top="1440" w:right="1800" w:bottom="1440" w:left="1800" w:header="851" w:footer="992" w:gutter="0"/>
          <w:cols w:space="720"/>
          <w:docGrid w:type="lines" w:linePitch="312"/>
        </w:sectPr>
      </w:pPr>
    </w:p>
    <w:p w:rsidR="005945AF" w:rsidRPr="004D385A" w:rsidRDefault="00AE14E1">
      <w:pPr>
        <w:pStyle w:val="001"/>
        <w:numPr>
          <w:ilvl w:val="0"/>
          <w:numId w:val="1"/>
        </w:numPr>
        <w:spacing w:before="156" w:after="156"/>
        <w:ind w:left="0" w:firstLine="0"/>
        <w:rPr>
          <w:rFonts w:eastAsia="宋体" w:cs="Times New Roman"/>
        </w:rPr>
      </w:pPr>
      <w:bookmarkStart w:id="12" w:name="_Toc95313932"/>
      <w:bookmarkStart w:id="13" w:name="_Toc95314134"/>
      <w:bookmarkStart w:id="14" w:name="_Toc140158748"/>
      <w:bookmarkStart w:id="15" w:name="_Toc180608611"/>
      <w:r>
        <w:rPr>
          <w:rFonts w:eastAsia="宋体" w:cs="Times New Roman" w:hint="eastAsia"/>
        </w:rPr>
        <w:lastRenderedPageBreak/>
        <w:t>财务顾问</w:t>
      </w:r>
      <w:bookmarkEnd w:id="12"/>
      <w:bookmarkEnd w:id="13"/>
      <w:bookmarkEnd w:id="14"/>
      <w:r>
        <w:rPr>
          <w:rFonts w:eastAsia="宋体" w:cs="Times New Roman" w:hint="eastAsia"/>
        </w:rPr>
        <w:t>承诺</w:t>
      </w:r>
      <w:bookmarkEnd w:id="15"/>
    </w:p>
    <w:p w:rsidR="00795133" w:rsidRPr="00795133" w:rsidRDefault="00795133" w:rsidP="00795133">
      <w:pPr>
        <w:spacing w:before="156" w:after="156"/>
        <w:ind w:firstLine="480"/>
        <w:rPr>
          <w:rFonts w:eastAsia="宋体" w:cs="Times New Roman"/>
        </w:rPr>
      </w:pPr>
      <w:r w:rsidRPr="00795133">
        <w:rPr>
          <w:rFonts w:eastAsia="宋体" w:cs="Times New Roman" w:hint="eastAsia"/>
        </w:rPr>
        <w:t>本财务顾问郑重承诺：</w:t>
      </w:r>
    </w:p>
    <w:p w:rsidR="00795133" w:rsidRPr="00795133" w:rsidRDefault="00795133" w:rsidP="00795133">
      <w:pPr>
        <w:spacing w:before="156" w:after="156"/>
        <w:ind w:firstLine="480"/>
        <w:rPr>
          <w:rFonts w:eastAsia="宋体" w:cs="Times New Roman"/>
        </w:rPr>
      </w:pPr>
      <w:r w:rsidRPr="00795133">
        <w:rPr>
          <w:rFonts w:eastAsia="宋体" w:cs="Times New Roman" w:hint="eastAsia"/>
        </w:rPr>
        <w:t>（一）本财务顾问作为收购人的财务顾问，已按照规定履行尽职调查义务，有充分理由确信所发表的专业意见与收购人公告文件的内容不存在实质性差异；</w:t>
      </w:r>
    </w:p>
    <w:p w:rsidR="00795133" w:rsidRPr="00795133" w:rsidRDefault="00795133" w:rsidP="00795133">
      <w:pPr>
        <w:spacing w:before="156" w:after="156"/>
        <w:ind w:firstLine="480"/>
        <w:rPr>
          <w:rFonts w:eastAsia="宋体" w:cs="Times New Roman"/>
        </w:rPr>
      </w:pPr>
      <w:r w:rsidRPr="00795133">
        <w:rPr>
          <w:rFonts w:eastAsia="宋体" w:cs="Times New Roman" w:hint="eastAsia"/>
        </w:rPr>
        <w:t>（二）本财务顾问已对收购人公告文件进行核查，确信公告文件的内容与格式符合规定；</w:t>
      </w:r>
    </w:p>
    <w:p w:rsidR="00795133" w:rsidRPr="00795133" w:rsidRDefault="00795133" w:rsidP="00795133">
      <w:pPr>
        <w:spacing w:before="156" w:after="156"/>
        <w:ind w:firstLine="480"/>
        <w:rPr>
          <w:rFonts w:eastAsia="宋体" w:cs="Times New Roman"/>
        </w:rPr>
      </w:pPr>
      <w:r w:rsidRPr="00795133">
        <w:rPr>
          <w:rFonts w:eastAsia="宋体" w:cs="Times New Roman" w:hint="eastAsia"/>
        </w:rPr>
        <w:t>（三）本财务顾问有充分理由确信本次收购符合法律、行政法规和中国证监会的规定，有充分理由确信收购人披露的信息真实、准确、完整，不存在虚假记载、误导性陈述和重大遗漏；</w:t>
      </w:r>
    </w:p>
    <w:p w:rsidR="00795133" w:rsidRPr="00795133" w:rsidRDefault="00795133" w:rsidP="00795133">
      <w:pPr>
        <w:spacing w:before="156" w:after="156"/>
        <w:ind w:firstLine="480"/>
        <w:rPr>
          <w:rFonts w:eastAsia="宋体" w:cs="Times New Roman"/>
        </w:rPr>
      </w:pPr>
      <w:r w:rsidRPr="00795133">
        <w:rPr>
          <w:rFonts w:eastAsia="宋体" w:cs="Times New Roman" w:hint="eastAsia"/>
        </w:rPr>
        <w:t>（四）本财务顾问就本次收购所出具的专业意见已提交其内核机构审查，并获得通过；</w:t>
      </w:r>
    </w:p>
    <w:p w:rsidR="005945AF" w:rsidRDefault="00795133" w:rsidP="00795133">
      <w:pPr>
        <w:spacing w:before="156" w:after="156"/>
        <w:ind w:firstLine="480"/>
        <w:rPr>
          <w:rFonts w:eastAsia="宋体" w:cs="Times New Roman"/>
        </w:rPr>
      </w:pPr>
      <w:r w:rsidRPr="00795133">
        <w:rPr>
          <w:rFonts w:eastAsia="宋体" w:cs="Times New Roman" w:hint="eastAsia"/>
        </w:rPr>
        <w:t>（五）本财务顾问在担任财务顾问期间，已采取严格的保密措施，严格执行内部防火墙制度</w:t>
      </w:r>
      <w:r w:rsidR="005945AF" w:rsidRPr="004D385A">
        <w:rPr>
          <w:rFonts w:eastAsia="宋体" w:cs="Times New Roman"/>
        </w:rPr>
        <w:t>。</w:t>
      </w:r>
    </w:p>
    <w:p w:rsidR="00105172" w:rsidRPr="004D385A" w:rsidRDefault="00105172" w:rsidP="00795133">
      <w:pPr>
        <w:spacing w:before="156" w:after="156"/>
        <w:ind w:firstLine="480"/>
        <w:rPr>
          <w:rFonts w:eastAsia="宋体" w:cs="Times New Roman"/>
        </w:rPr>
      </w:pPr>
      <w:r>
        <w:rPr>
          <w:rFonts w:eastAsia="宋体" w:cs="Times New Roman" w:hint="eastAsia"/>
        </w:rPr>
        <w:t>（六）本财务顾问</w:t>
      </w:r>
      <w:r w:rsidRPr="00105172">
        <w:rPr>
          <w:rFonts w:eastAsia="宋体" w:cs="Times New Roman" w:hint="eastAsia"/>
        </w:rPr>
        <w:t>与收购人已订立持续督导协议。</w:t>
      </w:r>
    </w:p>
    <w:p w:rsidR="005945AF" w:rsidRPr="004D385A" w:rsidRDefault="005945AF">
      <w:pPr>
        <w:spacing w:before="156" w:after="156"/>
        <w:ind w:firstLine="480"/>
        <w:rPr>
          <w:rFonts w:eastAsia="宋体" w:cs="Times New Roman"/>
        </w:rPr>
      </w:pPr>
    </w:p>
    <w:p w:rsidR="005945AF" w:rsidRPr="004D385A" w:rsidRDefault="005945AF">
      <w:pPr>
        <w:spacing w:before="156" w:after="156"/>
        <w:ind w:firstLine="480"/>
        <w:rPr>
          <w:rFonts w:eastAsia="宋体" w:cs="Times New Roman"/>
        </w:rPr>
        <w:sectPr w:rsidR="005945AF" w:rsidRPr="004D385A">
          <w:pgSz w:w="11906" w:h="16838"/>
          <w:pgMar w:top="1440" w:right="1800" w:bottom="1440" w:left="1800" w:header="851" w:footer="992" w:gutter="0"/>
          <w:cols w:space="720"/>
          <w:docGrid w:type="lines" w:linePitch="312"/>
        </w:sectPr>
      </w:pPr>
    </w:p>
    <w:p w:rsidR="005945AF" w:rsidRPr="004D385A" w:rsidRDefault="00B4545B">
      <w:pPr>
        <w:pStyle w:val="001"/>
        <w:numPr>
          <w:ilvl w:val="0"/>
          <w:numId w:val="1"/>
        </w:numPr>
        <w:spacing w:before="156" w:after="156"/>
        <w:ind w:left="0" w:firstLine="0"/>
        <w:rPr>
          <w:rFonts w:eastAsia="宋体" w:cs="Times New Roman"/>
        </w:rPr>
      </w:pPr>
      <w:bookmarkStart w:id="16" w:name="_Toc180608612"/>
      <w:r>
        <w:rPr>
          <w:rFonts w:eastAsia="宋体" w:cs="Times New Roman" w:hint="eastAsia"/>
        </w:rPr>
        <w:lastRenderedPageBreak/>
        <w:t>财务顾问核查意见</w:t>
      </w:r>
      <w:bookmarkEnd w:id="16"/>
    </w:p>
    <w:p w:rsidR="005945AF" w:rsidRPr="00BC157E" w:rsidRDefault="005945AF">
      <w:pPr>
        <w:pStyle w:val="002"/>
        <w:spacing w:before="156" w:after="156"/>
        <w:rPr>
          <w:rFonts w:eastAsia="宋体" w:cs="Times New Roman"/>
          <w:sz w:val="30"/>
          <w:szCs w:val="30"/>
        </w:rPr>
      </w:pPr>
      <w:bookmarkStart w:id="17" w:name="_Toc95314141"/>
      <w:bookmarkStart w:id="18" w:name="_Toc95313939"/>
      <w:bookmarkStart w:id="19" w:name="_Toc140158753"/>
      <w:bookmarkStart w:id="20" w:name="_Toc180608613"/>
      <w:r w:rsidRPr="00BC157E">
        <w:rPr>
          <w:rFonts w:eastAsia="宋体" w:cs="Times New Roman"/>
          <w:sz w:val="30"/>
          <w:szCs w:val="30"/>
        </w:rPr>
        <w:t>一、</w:t>
      </w:r>
      <w:bookmarkEnd w:id="17"/>
      <w:bookmarkEnd w:id="18"/>
      <w:bookmarkEnd w:id="19"/>
      <w:r w:rsidR="00B4545B" w:rsidRPr="00BC157E">
        <w:rPr>
          <w:rFonts w:eastAsia="宋体" w:cs="Times New Roman" w:hint="eastAsia"/>
          <w:sz w:val="30"/>
          <w:szCs w:val="30"/>
        </w:rPr>
        <w:t>对收购报告书内容的核查</w:t>
      </w:r>
      <w:bookmarkEnd w:id="20"/>
    </w:p>
    <w:p w:rsidR="005945AF" w:rsidRPr="004D385A" w:rsidRDefault="00B96A5D" w:rsidP="00B96A5D">
      <w:pPr>
        <w:spacing w:before="156" w:after="156"/>
        <w:ind w:firstLine="480"/>
        <w:rPr>
          <w:rFonts w:eastAsia="宋体" w:cs="Times New Roman"/>
        </w:rPr>
      </w:pPr>
      <w:r w:rsidRPr="00B96A5D">
        <w:rPr>
          <w:rFonts w:eastAsia="宋体" w:cs="Times New Roman" w:hint="eastAsia"/>
        </w:rPr>
        <w:t>本财务顾问遵循诚实信用、勤勉尽责的原则，对收购报告书进行了审阅及必要核查，从财务顾问角度对收购报告书的披露内容、方式等提出了必要的建议。根据对收购人编制的收购报告书所依据的文件材料进行认真核查，未发现虚假记载、误导性陈述和重大遗漏。本财务顾问在对收购人进行审慎的尽职调查和认真阅读收购人提供的相关资料的基础上，认为收购人披露的《收购报告书》内容真实、准确、完整，符合《公司法》《证券法》《收购管理办法》和《准则第</w:t>
      </w:r>
      <w:r w:rsidRPr="00B96A5D">
        <w:rPr>
          <w:rFonts w:eastAsia="宋体" w:cs="Times New Roman" w:hint="eastAsia"/>
        </w:rPr>
        <w:t>16</w:t>
      </w:r>
      <w:r w:rsidRPr="00B96A5D">
        <w:rPr>
          <w:rFonts w:eastAsia="宋体" w:cs="Times New Roman" w:hint="eastAsia"/>
        </w:rPr>
        <w:t>号》等法律、法规及其他规范性文件的要求。</w:t>
      </w:r>
    </w:p>
    <w:p w:rsidR="005945AF" w:rsidRPr="00BC157E" w:rsidRDefault="005945AF">
      <w:pPr>
        <w:pStyle w:val="002"/>
        <w:spacing w:before="156" w:after="156"/>
        <w:rPr>
          <w:rFonts w:eastAsia="宋体" w:cs="Times New Roman"/>
          <w:sz w:val="30"/>
          <w:szCs w:val="30"/>
        </w:rPr>
      </w:pPr>
      <w:bookmarkStart w:id="21" w:name="_Toc95314142"/>
      <w:bookmarkStart w:id="22" w:name="_Toc95313940"/>
      <w:bookmarkStart w:id="23" w:name="_Toc140158754"/>
      <w:bookmarkStart w:id="24" w:name="_Toc180608614"/>
      <w:r w:rsidRPr="00BC157E">
        <w:rPr>
          <w:rFonts w:eastAsia="宋体" w:cs="Times New Roman"/>
          <w:sz w:val="30"/>
          <w:szCs w:val="30"/>
        </w:rPr>
        <w:t>二、</w:t>
      </w:r>
      <w:bookmarkEnd w:id="21"/>
      <w:bookmarkEnd w:id="22"/>
      <w:bookmarkEnd w:id="23"/>
      <w:r w:rsidR="00B4545B" w:rsidRPr="00BC157E">
        <w:rPr>
          <w:rFonts w:eastAsia="宋体" w:cs="Times New Roman" w:hint="eastAsia"/>
          <w:sz w:val="30"/>
          <w:szCs w:val="30"/>
        </w:rPr>
        <w:t>本次收购的目的</w:t>
      </w:r>
      <w:bookmarkEnd w:id="24"/>
    </w:p>
    <w:p w:rsidR="00BC157E" w:rsidRPr="00BC157E" w:rsidRDefault="00BC157E" w:rsidP="00BC157E">
      <w:pPr>
        <w:spacing w:before="156" w:after="156"/>
        <w:ind w:firstLine="480"/>
        <w:rPr>
          <w:rFonts w:eastAsia="宋体" w:cs="Times New Roman"/>
        </w:rPr>
      </w:pPr>
      <w:r w:rsidRPr="00BC157E">
        <w:rPr>
          <w:rFonts w:eastAsia="宋体" w:cs="Times New Roman" w:hint="eastAsia"/>
        </w:rPr>
        <w:t>为加快推进澄东南智造区建设，进一步优化镇属国有资本布局，推动江阴市澄东南智造区产业提档升级、集聚集约发展，实现资产、资源、人才有效配置和集约化管理，发挥国有企业在澄东南智造区高质量发展和重大项目高水平建设中的战略引导作用，江阴市人民政府对江阴市澄东南地区国有企业进行改革重组。</w:t>
      </w:r>
    </w:p>
    <w:p w:rsidR="00BC157E" w:rsidRDefault="00BC157E" w:rsidP="00BC157E">
      <w:pPr>
        <w:spacing w:before="156" w:after="156"/>
        <w:ind w:firstLine="480"/>
        <w:rPr>
          <w:rFonts w:eastAsia="宋体" w:cs="Times New Roman"/>
        </w:rPr>
      </w:pPr>
      <w:r w:rsidRPr="00BC157E">
        <w:rPr>
          <w:rFonts w:eastAsia="宋体" w:cs="Times New Roman" w:hint="eastAsia"/>
        </w:rPr>
        <w:t>由此，江阴市国资办将通过国有股权无偿划转的方式取得华士综服直接持有的凝秀建设</w:t>
      </w:r>
      <w:r w:rsidRPr="00BC157E">
        <w:rPr>
          <w:rFonts w:eastAsia="宋体" w:cs="Times New Roman" w:hint="eastAsia"/>
        </w:rPr>
        <w:t>51.00%</w:t>
      </w:r>
      <w:r w:rsidRPr="00BC157E">
        <w:rPr>
          <w:rFonts w:eastAsia="宋体" w:cs="Times New Roman" w:hint="eastAsia"/>
        </w:rPr>
        <w:t>股权，从而通过凝秀建设间接控制华西股份</w:t>
      </w:r>
      <w:r w:rsidRPr="00BC157E">
        <w:rPr>
          <w:rFonts w:eastAsia="宋体" w:cs="Times New Roman" w:hint="eastAsia"/>
        </w:rPr>
        <w:t>82,129,483</w:t>
      </w:r>
      <w:r w:rsidRPr="00BC157E">
        <w:rPr>
          <w:rFonts w:eastAsia="宋体" w:cs="Times New Roman" w:hint="eastAsia"/>
        </w:rPr>
        <w:t>股股份的表决权，占华西股份总股本的</w:t>
      </w:r>
      <w:r w:rsidRPr="00BC157E">
        <w:rPr>
          <w:rFonts w:eastAsia="宋体" w:cs="Times New Roman" w:hint="eastAsia"/>
        </w:rPr>
        <w:t>9.27%</w:t>
      </w:r>
      <w:r w:rsidRPr="00BC157E">
        <w:rPr>
          <w:rFonts w:eastAsia="宋体" w:cs="Times New Roman" w:hint="eastAsia"/>
        </w:rPr>
        <w:t>。本次无偿划转完成后，江阴市国资办通过华西集团和凝秀建设间接控制华西股份合计</w:t>
      </w:r>
      <w:r w:rsidRPr="00BC157E">
        <w:rPr>
          <w:rFonts w:eastAsia="宋体" w:cs="Times New Roman" w:hint="eastAsia"/>
        </w:rPr>
        <w:t>342,129,483</w:t>
      </w:r>
      <w:r w:rsidRPr="00BC157E">
        <w:rPr>
          <w:rFonts w:eastAsia="宋体" w:cs="Times New Roman" w:hint="eastAsia"/>
        </w:rPr>
        <w:t>股股份的表决权，占华西股份总股本的</w:t>
      </w:r>
      <w:r w:rsidRPr="00BC157E">
        <w:rPr>
          <w:rFonts w:eastAsia="宋体" w:cs="Times New Roman" w:hint="eastAsia"/>
        </w:rPr>
        <w:t>38.61%</w:t>
      </w:r>
      <w:r w:rsidRPr="00BC157E">
        <w:rPr>
          <w:rFonts w:eastAsia="宋体" w:cs="Times New Roman" w:hint="eastAsia"/>
        </w:rPr>
        <w:t>。</w:t>
      </w:r>
    </w:p>
    <w:p w:rsidR="005945AF" w:rsidRPr="004D385A" w:rsidRDefault="00B96A5D" w:rsidP="00BC157E">
      <w:pPr>
        <w:spacing w:before="156" w:after="156"/>
        <w:ind w:firstLine="480"/>
        <w:rPr>
          <w:rFonts w:eastAsia="宋体" w:cs="Times New Roman"/>
        </w:rPr>
      </w:pPr>
      <w:r w:rsidRPr="00B96A5D">
        <w:rPr>
          <w:rFonts w:eastAsia="宋体" w:cs="Times New Roman" w:hint="eastAsia"/>
        </w:rPr>
        <w:t>经核查，本财务顾问认为：收购人关于本次收购的目的未与现行法律法规的要求相违背。</w:t>
      </w:r>
    </w:p>
    <w:p w:rsidR="005945AF" w:rsidRPr="00BC157E" w:rsidRDefault="005945AF">
      <w:pPr>
        <w:pStyle w:val="002"/>
        <w:spacing w:before="156" w:after="156"/>
        <w:rPr>
          <w:rFonts w:eastAsia="宋体" w:cs="Times New Roman"/>
          <w:sz w:val="30"/>
          <w:szCs w:val="30"/>
        </w:rPr>
      </w:pPr>
      <w:bookmarkStart w:id="25" w:name="_Toc95314144"/>
      <w:bookmarkStart w:id="26" w:name="_Toc95313942"/>
      <w:bookmarkStart w:id="27" w:name="_Toc140158756"/>
      <w:bookmarkStart w:id="28" w:name="_Toc180608615"/>
      <w:bookmarkStart w:id="29" w:name="_Hlk180591807"/>
      <w:r w:rsidRPr="00BC157E">
        <w:rPr>
          <w:rFonts w:eastAsia="宋体" w:cs="Times New Roman"/>
          <w:sz w:val="30"/>
          <w:szCs w:val="30"/>
        </w:rPr>
        <w:t>三、</w:t>
      </w:r>
      <w:bookmarkEnd w:id="25"/>
      <w:bookmarkEnd w:id="26"/>
      <w:bookmarkEnd w:id="27"/>
      <w:r w:rsidR="00B4545B" w:rsidRPr="00BC157E">
        <w:rPr>
          <w:rFonts w:eastAsia="宋体" w:cs="Times New Roman" w:hint="eastAsia"/>
          <w:sz w:val="30"/>
          <w:szCs w:val="30"/>
        </w:rPr>
        <w:t>对收购人资格及能力的核查</w:t>
      </w:r>
      <w:bookmarkEnd w:id="28"/>
    </w:p>
    <w:p w:rsidR="00BC157E" w:rsidRPr="00491F00" w:rsidRDefault="00BC157E" w:rsidP="00BC157E">
      <w:pPr>
        <w:spacing w:before="156" w:after="156"/>
        <w:ind w:firstLine="562"/>
        <w:rPr>
          <w:rFonts w:eastAsia="宋体" w:cs="Times New Roman"/>
          <w:b/>
          <w:bCs/>
          <w:sz w:val="28"/>
          <w:szCs w:val="24"/>
        </w:rPr>
      </w:pPr>
      <w:bookmarkStart w:id="30" w:name="_Hlk180593941"/>
      <w:r w:rsidRPr="00491F00">
        <w:rPr>
          <w:rFonts w:eastAsia="宋体" w:cs="Times New Roman" w:hint="eastAsia"/>
          <w:b/>
          <w:bCs/>
          <w:sz w:val="28"/>
          <w:szCs w:val="24"/>
        </w:rPr>
        <w:t>（一）</w:t>
      </w:r>
      <w:r w:rsidR="00491F00" w:rsidRPr="00491F00">
        <w:rPr>
          <w:rFonts w:eastAsia="宋体" w:cs="Times New Roman" w:hint="eastAsia"/>
          <w:b/>
          <w:bCs/>
          <w:sz w:val="28"/>
          <w:szCs w:val="24"/>
        </w:rPr>
        <w:t>对收购人主体资格的核查</w:t>
      </w:r>
    </w:p>
    <w:p w:rsidR="00BC157E" w:rsidRDefault="00491F00" w:rsidP="00BC157E">
      <w:pPr>
        <w:spacing w:before="156" w:after="156"/>
        <w:ind w:firstLine="480"/>
        <w:rPr>
          <w:rFonts w:eastAsia="宋体" w:cs="Times New Roman"/>
        </w:rPr>
      </w:pPr>
      <w:r w:rsidRPr="00491F00">
        <w:rPr>
          <w:rFonts w:eastAsia="宋体" w:cs="Times New Roman" w:hint="eastAsia"/>
        </w:rPr>
        <w:t>经核查，截至本财务顾问报告签署日，收购人基本情况如下</w:t>
      </w:r>
      <w:r w:rsidR="00BC157E" w:rsidRPr="00BC157E">
        <w:rPr>
          <w:rFonts w:eastAsia="宋体" w:cs="Times New Roman" w:hint="eastAsia"/>
        </w:rPr>
        <w:t>：</w:t>
      </w:r>
    </w:p>
    <w:tbl>
      <w:tblPr>
        <w:tblW w:w="0" w:type="auto"/>
        <w:jc w:val="center"/>
        <w:tblBorders>
          <w:top w:val="thinThickSmallGap" w:sz="12" w:space="0" w:color="auto"/>
          <w:bottom w:val="thickThinSmallGap" w:sz="12" w:space="0" w:color="auto"/>
          <w:insideH w:val="single" w:sz="4" w:space="0" w:color="auto"/>
          <w:insideV w:val="single" w:sz="4" w:space="0" w:color="auto"/>
        </w:tblBorders>
        <w:tblLayout w:type="fixed"/>
        <w:tblLook w:val="0000" w:firstRow="0" w:lastRow="0" w:firstColumn="0" w:lastColumn="0" w:noHBand="0" w:noVBand="0"/>
      </w:tblPr>
      <w:tblGrid>
        <w:gridCol w:w="2311"/>
        <w:gridCol w:w="6211"/>
      </w:tblGrid>
      <w:tr w:rsidR="00491F00" w:rsidRPr="004D385A">
        <w:trPr>
          <w:cantSplit/>
          <w:tblHeader/>
          <w:jc w:val="center"/>
        </w:trPr>
        <w:tc>
          <w:tcPr>
            <w:tcW w:w="2311" w:type="dxa"/>
            <w:vAlign w:val="center"/>
          </w:tcPr>
          <w:p w:rsidR="00491F00" w:rsidRPr="004D385A" w:rsidRDefault="00491F00">
            <w:pPr>
              <w:autoSpaceDE w:val="0"/>
              <w:autoSpaceDN w:val="0"/>
              <w:adjustRightInd w:val="0"/>
              <w:snapToGrid w:val="0"/>
              <w:spacing w:beforeLines="30" w:before="93" w:afterLines="30" w:after="93" w:line="240" w:lineRule="auto"/>
              <w:ind w:firstLineChars="0" w:firstLine="0"/>
              <w:contextualSpacing/>
              <w:jc w:val="center"/>
              <w:rPr>
                <w:rFonts w:eastAsia="宋体" w:cs="Times New Roman"/>
                <w:bCs/>
                <w:color w:val="000000"/>
                <w:sz w:val="21"/>
                <w:szCs w:val="21"/>
              </w:rPr>
            </w:pPr>
            <w:r w:rsidRPr="004D385A">
              <w:rPr>
                <w:rFonts w:eastAsia="宋体" w:cs="Times New Roman"/>
                <w:bCs/>
                <w:color w:val="000000"/>
                <w:sz w:val="21"/>
                <w:szCs w:val="21"/>
              </w:rPr>
              <w:lastRenderedPageBreak/>
              <w:t>机构名称</w:t>
            </w:r>
          </w:p>
        </w:tc>
        <w:tc>
          <w:tcPr>
            <w:tcW w:w="6211" w:type="dxa"/>
            <w:vAlign w:val="center"/>
          </w:tcPr>
          <w:p w:rsidR="00491F00" w:rsidRPr="004D385A" w:rsidRDefault="00491F00">
            <w:pPr>
              <w:autoSpaceDE w:val="0"/>
              <w:autoSpaceDN w:val="0"/>
              <w:adjustRightInd w:val="0"/>
              <w:snapToGrid w:val="0"/>
              <w:spacing w:beforeLines="30" w:before="93" w:afterLines="30" w:after="93" w:line="240" w:lineRule="auto"/>
              <w:ind w:firstLineChars="0" w:firstLine="0"/>
              <w:contextualSpacing/>
              <w:rPr>
                <w:rFonts w:eastAsia="宋体" w:cs="Times New Roman"/>
                <w:bCs/>
                <w:color w:val="000000"/>
                <w:sz w:val="21"/>
                <w:szCs w:val="21"/>
              </w:rPr>
            </w:pPr>
            <w:r w:rsidRPr="004D385A">
              <w:rPr>
                <w:rFonts w:eastAsia="宋体" w:cs="Times New Roman"/>
                <w:bCs/>
                <w:kern w:val="0"/>
                <w:sz w:val="21"/>
                <w:szCs w:val="21"/>
              </w:rPr>
              <w:t>江阴市人民政府国有资产监督管理办公室</w:t>
            </w:r>
          </w:p>
        </w:tc>
      </w:tr>
      <w:tr w:rsidR="00491F00" w:rsidRPr="004D385A">
        <w:trPr>
          <w:cantSplit/>
          <w:jc w:val="center"/>
        </w:trPr>
        <w:tc>
          <w:tcPr>
            <w:tcW w:w="2311" w:type="dxa"/>
            <w:vAlign w:val="center"/>
          </w:tcPr>
          <w:p w:rsidR="00491F00" w:rsidRPr="004D385A" w:rsidRDefault="00491F00">
            <w:pPr>
              <w:autoSpaceDE w:val="0"/>
              <w:autoSpaceDN w:val="0"/>
              <w:adjustRightInd w:val="0"/>
              <w:snapToGrid w:val="0"/>
              <w:spacing w:beforeLines="30" w:before="93" w:afterLines="30" w:after="93" w:line="240" w:lineRule="auto"/>
              <w:ind w:firstLineChars="0" w:firstLine="0"/>
              <w:contextualSpacing/>
              <w:jc w:val="center"/>
              <w:rPr>
                <w:rFonts w:eastAsia="宋体" w:cs="Times New Roman"/>
                <w:bCs/>
                <w:color w:val="000000"/>
                <w:sz w:val="21"/>
                <w:szCs w:val="21"/>
              </w:rPr>
            </w:pPr>
            <w:r w:rsidRPr="004D385A">
              <w:rPr>
                <w:rFonts w:eastAsia="宋体" w:cs="Times New Roman"/>
                <w:bCs/>
                <w:color w:val="000000"/>
                <w:sz w:val="21"/>
                <w:szCs w:val="21"/>
              </w:rPr>
              <w:t>机构类型</w:t>
            </w:r>
          </w:p>
        </w:tc>
        <w:tc>
          <w:tcPr>
            <w:tcW w:w="6211" w:type="dxa"/>
            <w:vAlign w:val="center"/>
          </w:tcPr>
          <w:p w:rsidR="00491F00" w:rsidRPr="004D385A" w:rsidRDefault="00491F00">
            <w:pPr>
              <w:autoSpaceDE w:val="0"/>
              <w:autoSpaceDN w:val="0"/>
              <w:adjustRightInd w:val="0"/>
              <w:snapToGrid w:val="0"/>
              <w:spacing w:beforeLines="30" w:before="93" w:afterLines="30" w:after="93" w:line="240" w:lineRule="auto"/>
              <w:ind w:firstLineChars="0" w:firstLine="0"/>
              <w:contextualSpacing/>
              <w:rPr>
                <w:rFonts w:eastAsia="宋体" w:cs="Times New Roman"/>
                <w:bCs/>
                <w:color w:val="000000"/>
                <w:sz w:val="21"/>
                <w:szCs w:val="21"/>
              </w:rPr>
            </w:pPr>
            <w:r w:rsidRPr="004D385A">
              <w:rPr>
                <w:rFonts w:eastAsia="宋体" w:cs="Times New Roman"/>
                <w:bCs/>
                <w:color w:val="000000"/>
                <w:sz w:val="21"/>
                <w:szCs w:val="21"/>
              </w:rPr>
              <w:t>机关单位</w:t>
            </w:r>
          </w:p>
        </w:tc>
      </w:tr>
      <w:tr w:rsidR="00491F00" w:rsidRPr="004D385A">
        <w:trPr>
          <w:cantSplit/>
          <w:jc w:val="center"/>
        </w:trPr>
        <w:tc>
          <w:tcPr>
            <w:tcW w:w="2311" w:type="dxa"/>
            <w:vAlign w:val="center"/>
          </w:tcPr>
          <w:p w:rsidR="00491F00" w:rsidRPr="004D385A" w:rsidRDefault="00491F00">
            <w:pPr>
              <w:autoSpaceDE w:val="0"/>
              <w:autoSpaceDN w:val="0"/>
              <w:adjustRightInd w:val="0"/>
              <w:snapToGrid w:val="0"/>
              <w:spacing w:beforeLines="30" w:before="93" w:afterLines="30" w:after="93" w:line="240" w:lineRule="auto"/>
              <w:ind w:firstLineChars="0" w:firstLine="0"/>
              <w:contextualSpacing/>
              <w:jc w:val="center"/>
              <w:rPr>
                <w:rFonts w:eastAsia="宋体" w:cs="Times New Roman"/>
                <w:bCs/>
                <w:color w:val="000000"/>
                <w:sz w:val="21"/>
                <w:szCs w:val="21"/>
              </w:rPr>
            </w:pPr>
            <w:r w:rsidRPr="004D385A">
              <w:rPr>
                <w:rFonts w:eastAsia="宋体" w:cs="Times New Roman"/>
                <w:bCs/>
                <w:color w:val="000000"/>
                <w:sz w:val="21"/>
                <w:szCs w:val="21"/>
              </w:rPr>
              <w:t>注册地址</w:t>
            </w:r>
          </w:p>
        </w:tc>
        <w:tc>
          <w:tcPr>
            <w:tcW w:w="6211" w:type="dxa"/>
            <w:vAlign w:val="center"/>
          </w:tcPr>
          <w:p w:rsidR="00491F00" w:rsidRPr="004D385A" w:rsidRDefault="00491F00">
            <w:pPr>
              <w:widowControl/>
              <w:autoSpaceDE w:val="0"/>
              <w:autoSpaceDN w:val="0"/>
              <w:adjustRightInd w:val="0"/>
              <w:snapToGrid w:val="0"/>
              <w:spacing w:beforeLines="30" w:before="93" w:afterLines="30" w:after="93" w:line="240" w:lineRule="auto"/>
              <w:ind w:firstLineChars="0" w:firstLine="0"/>
              <w:contextualSpacing/>
              <w:rPr>
                <w:rFonts w:eastAsia="宋体" w:cs="Times New Roman"/>
                <w:bCs/>
                <w:color w:val="000000"/>
                <w:kern w:val="0"/>
                <w:sz w:val="21"/>
                <w:szCs w:val="21"/>
              </w:rPr>
            </w:pPr>
            <w:r w:rsidRPr="004D385A">
              <w:rPr>
                <w:rFonts w:eastAsia="宋体" w:cs="Times New Roman"/>
                <w:bCs/>
                <w:color w:val="000000"/>
                <w:kern w:val="0"/>
                <w:sz w:val="21"/>
                <w:szCs w:val="21"/>
              </w:rPr>
              <w:t>江阴市澄江中路</w:t>
            </w:r>
            <w:r w:rsidRPr="004D385A">
              <w:rPr>
                <w:rFonts w:eastAsia="宋体" w:cs="Times New Roman"/>
                <w:bCs/>
                <w:color w:val="000000"/>
                <w:kern w:val="0"/>
                <w:sz w:val="21"/>
                <w:szCs w:val="21"/>
              </w:rPr>
              <w:t>9</w:t>
            </w:r>
            <w:r w:rsidRPr="004D385A">
              <w:rPr>
                <w:rFonts w:eastAsia="宋体" w:cs="Times New Roman"/>
                <w:bCs/>
                <w:color w:val="000000"/>
                <w:kern w:val="0"/>
                <w:sz w:val="21"/>
                <w:szCs w:val="21"/>
              </w:rPr>
              <w:t>号市政大厦</w:t>
            </w:r>
          </w:p>
        </w:tc>
      </w:tr>
      <w:tr w:rsidR="00491F00" w:rsidRPr="004D385A">
        <w:trPr>
          <w:cantSplit/>
          <w:jc w:val="center"/>
        </w:trPr>
        <w:tc>
          <w:tcPr>
            <w:tcW w:w="2311" w:type="dxa"/>
            <w:vAlign w:val="center"/>
          </w:tcPr>
          <w:p w:rsidR="00491F00" w:rsidRPr="004D385A" w:rsidRDefault="00491F00">
            <w:pPr>
              <w:autoSpaceDE w:val="0"/>
              <w:autoSpaceDN w:val="0"/>
              <w:adjustRightInd w:val="0"/>
              <w:snapToGrid w:val="0"/>
              <w:spacing w:beforeLines="30" w:before="93" w:afterLines="30" w:after="93" w:line="240" w:lineRule="auto"/>
              <w:ind w:firstLineChars="0" w:firstLine="0"/>
              <w:contextualSpacing/>
              <w:jc w:val="center"/>
              <w:rPr>
                <w:rFonts w:eastAsia="宋体" w:cs="Times New Roman"/>
                <w:bCs/>
                <w:color w:val="000000"/>
                <w:sz w:val="21"/>
                <w:szCs w:val="21"/>
              </w:rPr>
            </w:pPr>
            <w:r w:rsidRPr="004D385A">
              <w:rPr>
                <w:rFonts w:eastAsia="宋体" w:cs="Times New Roman"/>
                <w:bCs/>
                <w:color w:val="000000"/>
                <w:sz w:val="21"/>
                <w:szCs w:val="21"/>
              </w:rPr>
              <w:t>统一社会信用代码</w:t>
            </w:r>
          </w:p>
        </w:tc>
        <w:tc>
          <w:tcPr>
            <w:tcW w:w="6211" w:type="dxa"/>
            <w:vAlign w:val="center"/>
          </w:tcPr>
          <w:p w:rsidR="00491F00" w:rsidRPr="004D385A" w:rsidRDefault="00491F00">
            <w:pPr>
              <w:autoSpaceDE w:val="0"/>
              <w:autoSpaceDN w:val="0"/>
              <w:adjustRightInd w:val="0"/>
              <w:snapToGrid w:val="0"/>
              <w:spacing w:beforeLines="30" w:before="93" w:afterLines="30" w:after="93" w:line="240" w:lineRule="auto"/>
              <w:ind w:firstLineChars="0" w:firstLine="0"/>
              <w:contextualSpacing/>
              <w:rPr>
                <w:rFonts w:eastAsia="宋体" w:cs="Times New Roman"/>
                <w:bCs/>
                <w:color w:val="000000"/>
                <w:sz w:val="21"/>
                <w:szCs w:val="21"/>
              </w:rPr>
            </w:pPr>
            <w:r w:rsidRPr="004D385A">
              <w:rPr>
                <w:rFonts w:eastAsia="宋体" w:cs="Times New Roman"/>
                <w:bCs/>
                <w:color w:val="000000"/>
                <w:sz w:val="21"/>
                <w:szCs w:val="21"/>
              </w:rPr>
              <w:t>11320281MB1A397580</w:t>
            </w:r>
          </w:p>
        </w:tc>
      </w:tr>
      <w:tr w:rsidR="00491F00" w:rsidRPr="004D385A">
        <w:trPr>
          <w:cantSplit/>
          <w:jc w:val="center"/>
        </w:trPr>
        <w:tc>
          <w:tcPr>
            <w:tcW w:w="2311" w:type="dxa"/>
            <w:vAlign w:val="center"/>
          </w:tcPr>
          <w:p w:rsidR="00491F00" w:rsidRPr="004D385A" w:rsidRDefault="00491F00">
            <w:pPr>
              <w:autoSpaceDE w:val="0"/>
              <w:autoSpaceDN w:val="0"/>
              <w:adjustRightInd w:val="0"/>
              <w:snapToGrid w:val="0"/>
              <w:spacing w:beforeLines="30" w:before="93" w:afterLines="30" w:after="93" w:line="240" w:lineRule="auto"/>
              <w:ind w:firstLineChars="0" w:firstLine="0"/>
              <w:contextualSpacing/>
              <w:jc w:val="center"/>
              <w:rPr>
                <w:rFonts w:eastAsia="宋体" w:cs="Times New Roman"/>
                <w:bCs/>
                <w:color w:val="000000"/>
                <w:sz w:val="21"/>
                <w:szCs w:val="21"/>
              </w:rPr>
            </w:pPr>
            <w:r w:rsidRPr="004D385A">
              <w:rPr>
                <w:rFonts w:eastAsia="宋体" w:cs="Times New Roman"/>
                <w:bCs/>
                <w:color w:val="000000"/>
                <w:sz w:val="21"/>
                <w:szCs w:val="21"/>
              </w:rPr>
              <w:t>批准机构</w:t>
            </w:r>
          </w:p>
        </w:tc>
        <w:tc>
          <w:tcPr>
            <w:tcW w:w="6211" w:type="dxa"/>
            <w:vAlign w:val="center"/>
          </w:tcPr>
          <w:p w:rsidR="00491F00" w:rsidRPr="004D385A" w:rsidRDefault="00491F00">
            <w:pPr>
              <w:autoSpaceDE w:val="0"/>
              <w:autoSpaceDN w:val="0"/>
              <w:adjustRightInd w:val="0"/>
              <w:snapToGrid w:val="0"/>
              <w:spacing w:beforeLines="30" w:before="93" w:afterLines="30" w:after="93" w:line="240" w:lineRule="auto"/>
              <w:ind w:firstLineChars="0" w:firstLine="0"/>
              <w:contextualSpacing/>
              <w:rPr>
                <w:rFonts w:eastAsia="宋体" w:cs="Times New Roman"/>
                <w:bCs/>
                <w:color w:val="000000"/>
                <w:sz w:val="21"/>
                <w:szCs w:val="21"/>
              </w:rPr>
            </w:pPr>
            <w:r w:rsidRPr="004D385A">
              <w:rPr>
                <w:rFonts w:eastAsia="宋体" w:cs="Times New Roman"/>
                <w:bCs/>
                <w:color w:val="000000"/>
                <w:sz w:val="21"/>
                <w:szCs w:val="21"/>
              </w:rPr>
              <w:t>江阴市事业单位登记管理局</w:t>
            </w:r>
          </w:p>
        </w:tc>
      </w:tr>
    </w:tbl>
    <w:p w:rsidR="00491F00" w:rsidRPr="00491F00" w:rsidRDefault="00491F00" w:rsidP="00491F00">
      <w:pPr>
        <w:spacing w:before="156" w:after="156"/>
        <w:ind w:firstLine="480"/>
        <w:rPr>
          <w:rFonts w:eastAsia="宋体" w:cs="Times New Roman"/>
        </w:rPr>
      </w:pPr>
      <w:r w:rsidRPr="00491F00">
        <w:rPr>
          <w:rFonts w:eastAsia="宋体" w:cs="Times New Roman" w:hint="eastAsia"/>
        </w:rPr>
        <w:t>经核查，本财务顾问认为：收购人为依法设立</w:t>
      </w:r>
      <w:r w:rsidR="00A12979">
        <w:rPr>
          <w:rFonts w:eastAsia="宋体" w:cs="Times New Roman" w:hint="eastAsia"/>
        </w:rPr>
        <w:t>的政府机关单位</w:t>
      </w:r>
      <w:r w:rsidRPr="00491F00">
        <w:rPr>
          <w:rFonts w:eastAsia="宋体" w:cs="Times New Roman" w:hint="eastAsia"/>
        </w:rPr>
        <w:t>，不存在根据法律、法规、规范性文件等规定应当终止或者解散的情形。</w:t>
      </w:r>
    </w:p>
    <w:p w:rsidR="005945AF" w:rsidRPr="004D385A" w:rsidRDefault="00491F00" w:rsidP="00491F00">
      <w:pPr>
        <w:spacing w:before="156" w:after="156"/>
        <w:ind w:firstLine="480"/>
        <w:rPr>
          <w:rFonts w:eastAsia="宋体" w:cs="Times New Roman"/>
        </w:rPr>
      </w:pPr>
      <w:r w:rsidRPr="00491F00">
        <w:rPr>
          <w:rFonts w:eastAsia="宋体" w:cs="Times New Roman" w:hint="eastAsia"/>
        </w:rPr>
        <w:t>根据收购人出具的相关说明并经核查，本财务顾问认为：截至本财务顾问报告签署日，收购人不存在《收购管理办法》第六条规定不得收购上市公司的情形，且收购人亦已出具《收购管理办法》第五十条规定的相关文件</w:t>
      </w:r>
      <w:r w:rsidR="005945AF" w:rsidRPr="004D385A">
        <w:rPr>
          <w:rFonts w:eastAsia="宋体" w:cs="Times New Roman"/>
        </w:rPr>
        <w:t>。</w:t>
      </w:r>
    </w:p>
    <w:p w:rsidR="00491F00" w:rsidRPr="00491F00" w:rsidRDefault="00491F00" w:rsidP="00491F00">
      <w:pPr>
        <w:spacing w:before="156" w:after="156"/>
        <w:ind w:firstLine="562"/>
        <w:rPr>
          <w:rFonts w:eastAsia="宋体" w:cs="Times New Roman"/>
          <w:b/>
          <w:bCs/>
          <w:sz w:val="28"/>
          <w:szCs w:val="24"/>
        </w:rPr>
      </w:pPr>
      <w:bookmarkStart w:id="31" w:name="_Hlk180594148"/>
      <w:bookmarkEnd w:id="29"/>
      <w:bookmarkEnd w:id="30"/>
      <w:r w:rsidRPr="00491F00">
        <w:rPr>
          <w:rFonts w:eastAsia="宋体" w:cs="Times New Roman" w:hint="eastAsia"/>
          <w:b/>
          <w:bCs/>
          <w:sz w:val="28"/>
          <w:szCs w:val="24"/>
        </w:rPr>
        <w:t>（</w:t>
      </w:r>
      <w:r>
        <w:rPr>
          <w:rFonts w:eastAsia="宋体" w:cs="Times New Roman" w:hint="eastAsia"/>
          <w:b/>
          <w:bCs/>
          <w:sz w:val="28"/>
          <w:szCs w:val="24"/>
        </w:rPr>
        <w:t>二</w:t>
      </w:r>
      <w:r w:rsidRPr="00491F00">
        <w:rPr>
          <w:rFonts w:eastAsia="宋体" w:cs="Times New Roman" w:hint="eastAsia"/>
          <w:b/>
          <w:bCs/>
          <w:sz w:val="28"/>
          <w:szCs w:val="24"/>
        </w:rPr>
        <w:t>）对收购人</w:t>
      </w:r>
      <w:r>
        <w:rPr>
          <w:rFonts w:eastAsia="宋体" w:cs="Times New Roman" w:hint="eastAsia"/>
          <w:b/>
          <w:bCs/>
          <w:sz w:val="28"/>
          <w:szCs w:val="24"/>
        </w:rPr>
        <w:t>经济实力</w:t>
      </w:r>
      <w:r w:rsidRPr="00491F00">
        <w:rPr>
          <w:rFonts w:eastAsia="宋体" w:cs="Times New Roman" w:hint="eastAsia"/>
          <w:b/>
          <w:bCs/>
          <w:sz w:val="28"/>
          <w:szCs w:val="24"/>
        </w:rPr>
        <w:t>的核查</w:t>
      </w:r>
    </w:p>
    <w:p w:rsidR="00491F00" w:rsidRPr="00491F00" w:rsidRDefault="00491F00" w:rsidP="00491F00">
      <w:pPr>
        <w:spacing w:before="156" w:after="156"/>
        <w:ind w:firstLine="480"/>
        <w:rPr>
          <w:rFonts w:eastAsia="宋体" w:cs="Times New Roman"/>
        </w:rPr>
      </w:pPr>
      <w:r w:rsidRPr="00491F00">
        <w:rPr>
          <w:rFonts w:eastAsia="宋体" w:cs="Times New Roman" w:hint="eastAsia"/>
        </w:rPr>
        <w:t>江阴市国资办为机关单位，不存在经营性业务及可供披露的财务报表。本次收购系华士综服将直接持有的凝秀建设</w:t>
      </w:r>
      <w:r w:rsidRPr="00491F00">
        <w:rPr>
          <w:rFonts w:eastAsia="宋体" w:cs="Times New Roman" w:hint="eastAsia"/>
        </w:rPr>
        <w:t>51.00%</w:t>
      </w:r>
      <w:r w:rsidRPr="00491F00">
        <w:rPr>
          <w:rFonts w:eastAsia="宋体" w:cs="Times New Roman" w:hint="eastAsia"/>
        </w:rPr>
        <w:t>股权无偿划转予</w:t>
      </w:r>
      <w:r>
        <w:rPr>
          <w:rFonts w:eastAsia="宋体" w:cs="Times New Roman" w:hint="eastAsia"/>
        </w:rPr>
        <w:t>江阴市国资办</w:t>
      </w:r>
      <w:r w:rsidRPr="00491F00">
        <w:rPr>
          <w:rFonts w:eastAsia="宋体" w:cs="Times New Roman" w:hint="eastAsia"/>
        </w:rPr>
        <w:t>，受让方</w:t>
      </w:r>
      <w:r>
        <w:rPr>
          <w:rFonts w:eastAsia="宋体" w:cs="Times New Roman" w:hint="eastAsia"/>
        </w:rPr>
        <w:t>江阴市国资办</w:t>
      </w:r>
      <w:r w:rsidR="006F0415">
        <w:rPr>
          <w:rFonts w:eastAsia="宋体" w:cs="Times New Roman" w:hint="eastAsia"/>
        </w:rPr>
        <w:t>无</w:t>
      </w:r>
      <w:r w:rsidRPr="00491F00">
        <w:rPr>
          <w:rFonts w:eastAsia="宋体" w:cs="Times New Roman" w:hint="eastAsia"/>
        </w:rPr>
        <w:t>需向转让方</w:t>
      </w:r>
      <w:r>
        <w:rPr>
          <w:rFonts w:eastAsia="宋体" w:cs="Times New Roman" w:hint="eastAsia"/>
        </w:rPr>
        <w:t>华士综服</w:t>
      </w:r>
      <w:r w:rsidRPr="00491F00">
        <w:rPr>
          <w:rFonts w:eastAsia="宋体" w:cs="Times New Roman" w:hint="eastAsia"/>
        </w:rPr>
        <w:t>支付资金，因此本次收购不涉及资金来源问题。</w:t>
      </w:r>
    </w:p>
    <w:p w:rsidR="00491F00" w:rsidRPr="004D385A" w:rsidRDefault="00491F00" w:rsidP="00491F00">
      <w:pPr>
        <w:spacing w:before="156" w:after="156"/>
        <w:ind w:firstLine="480"/>
        <w:rPr>
          <w:rFonts w:eastAsia="宋体" w:cs="Times New Roman"/>
        </w:rPr>
      </w:pPr>
      <w:r w:rsidRPr="00491F00">
        <w:rPr>
          <w:rFonts w:eastAsia="宋体" w:cs="Times New Roman" w:hint="eastAsia"/>
        </w:rPr>
        <w:t>基于上述情况及分析，本财务顾问认为：本次收购方式为国有产权无偿划转，收购人无需支付现金对价，不涉及资金来源</w:t>
      </w:r>
      <w:r w:rsidRPr="004D385A">
        <w:rPr>
          <w:rFonts w:eastAsia="宋体" w:cs="Times New Roman"/>
        </w:rPr>
        <w:t>。</w:t>
      </w:r>
    </w:p>
    <w:bookmarkEnd w:id="31"/>
    <w:p w:rsidR="00491F00" w:rsidRPr="00491F00" w:rsidRDefault="00491F00" w:rsidP="00491F00">
      <w:pPr>
        <w:spacing w:before="156" w:after="156"/>
        <w:ind w:firstLine="562"/>
        <w:rPr>
          <w:rFonts w:eastAsia="宋体" w:cs="Times New Roman"/>
          <w:b/>
          <w:bCs/>
          <w:sz w:val="28"/>
          <w:szCs w:val="24"/>
        </w:rPr>
      </w:pPr>
      <w:r w:rsidRPr="00491F00">
        <w:rPr>
          <w:rFonts w:eastAsia="宋体" w:cs="Times New Roman" w:hint="eastAsia"/>
          <w:b/>
          <w:bCs/>
          <w:sz w:val="28"/>
          <w:szCs w:val="24"/>
        </w:rPr>
        <w:t>（</w:t>
      </w:r>
      <w:r>
        <w:rPr>
          <w:rFonts w:eastAsia="宋体" w:cs="Times New Roman" w:hint="eastAsia"/>
          <w:b/>
          <w:bCs/>
          <w:sz w:val="28"/>
          <w:szCs w:val="24"/>
        </w:rPr>
        <w:t>三</w:t>
      </w:r>
      <w:r w:rsidRPr="00491F00">
        <w:rPr>
          <w:rFonts w:eastAsia="宋体" w:cs="Times New Roman" w:hint="eastAsia"/>
          <w:b/>
          <w:bCs/>
          <w:sz w:val="28"/>
          <w:szCs w:val="24"/>
        </w:rPr>
        <w:t>）对收购人规范运作上市公司的管理能力的核查</w:t>
      </w:r>
    </w:p>
    <w:p w:rsidR="00491F00" w:rsidRPr="00491F00" w:rsidRDefault="00491F00" w:rsidP="00491F00">
      <w:pPr>
        <w:spacing w:before="156" w:after="156"/>
        <w:ind w:firstLine="480"/>
        <w:rPr>
          <w:rFonts w:eastAsia="宋体" w:cs="Times New Roman"/>
        </w:rPr>
      </w:pPr>
      <w:r w:rsidRPr="00491F00">
        <w:rPr>
          <w:rFonts w:eastAsia="宋体" w:cs="Times New Roman" w:hint="eastAsia"/>
        </w:rPr>
        <w:t>经核查，收购人未有严重违反证券监管法律法规的行为，本次收购未导致上市公司实际控制权和控股股东的变更，在本次收购前后上市公司控股股东均为</w:t>
      </w:r>
      <w:r>
        <w:rPr>
          <w:rFonts w:eastAsia="宋体" w:cs="Times New Roman" w:hint="eastAsia"/>
        </w:rPr>
        <w:t>华西集团</w:t>
      </w:r>
      <w:r w:rsidRPr="00491F00">
        <w:rPr>
          <w:rFonts w:eastAsia="宋体" w:cs="Times New Roman" w:hint="eastAsia"/>
        </w:rPr>
        <w:t>。收购人江阴市国资办</w:t>
      </w:r>
      <w:r w:rsidR="003E3B9D">
        <w:rPr>
          <w:rFonts w:eastAsia="宋体" w:cs="Times New Roman" w:hint="eastAsia"/>
        </w:rPr>
        <w:t>长期负责</w:t>
      </w:r>
      <w:r w:rsidRPr="00491F00">
        <w:rPr>
          <w:rFonts w:eastAsia="宋体" w:cs="Times New Roman" w:hint="eastAsia"/>
        </w:rPr>
        <w:t>国有资产的管理工作</w:t>
      </w:r>
      <w:r>
        <w:rPr>
          <w:rFonts w:eastAsia="宋体" w:cs="Times New Roman" w:hint="eastAsia"/>
        </w:rPr>
        <w:t>，</w:t>
      </w:r>
      <w:r w:rsidRPr="00491F00">
        <w:rPr>
          <w:rFonts w:eastAsia="宋体" w:cs="Times New Roman" w:hint="eastAsia"/>
        </w:rPr>
        <w:t>在企业管理运作方面有丰富的经验，具备规范运作上市公司的能力。</w:t>
      </w:r>
    </w:p>
    <w:p w:rsidR="00491F00" w:rsidRPr="004D385A" w:rsidRDefault="00491F00" w:rsidP="00491F00">
      <w:pPr>
        <w:spacing w:before="156" w:after="156"/>
        <w:ind w:firstLine="480"/>
        <w:rPr>
          <w:rFonts w:eastAsia="宋体" w:cs="Times New Roman"/>
        </w:rPr>
      </w:pPr>
      <w:r w:rsidRPr="00491F00">
        <w:rPr>
          <w:rFonts w:eastAsia="宋体" w:cs="Times New Roman" w:hint="eastAsia"/>
        </w:rPr>
        <w:t>基于上述情况及分析，本财务顾问认为：收购人具备规范运作上市公司的管理能力</w:t>
      </w:r>
      <w:r w:rsidRPr="004D385A">
        <w:rPr>
          <w:rFonts w:eastAsia="宋体" w:cs="Times New Roman"/>
        </w:rPr>
        <w:t>。</w:t>
      </w:r>
    </w:p>
    <w:p w:rsidR="003E3B9D" w:rsidRPr="00491F00" w:rsidRDefault="003E3B9D" w:rsidP="003E3B9D">
      <w:pPr>
        <w:spacing w:before="156" w:after="156"/>
        <w:ind w:firstLine="562"/>
        <w:rPr>
          <w:rFonts w:eastAsia="宋体" w:cs="Times New Roman"/>
          <w:b/>
          <w:bCs/>
          <w:sz w:val="28"/>
          <w:szCs w:val="24"/>
        </w:rPr>
      </w:pPr>
      <w:r w:rsidRPr="00491F00">
        <w:rPr>
          <w:rFonts w:eastAsia="宋体" w:cs="Times New Roman" w:hint="eastAsia"/>
          <w:b/>
          <w:bCs/>
          <w:sz w:val="28"/>
          <w:szCs w:val="24"/>
        </w:rPr>
        <w:t>（</w:t>
      </w:r>
      <w:r>
        <w:rPr>
          <w:rFonts w:eastAsia="宋体" w:cs="Times New Roman" w:hint="eastAsia"/>
          <w:b/>
          <w:bCs/>
          <w:sz w:val="28"/>
          <w:szCs w:val="24"/>
        </w:rPr>
        <w:t>四</w:t>
      </w:r>
      <w:r w:rsidRPr="00491F00">
        <w:rPr>
          <w:rFonts w:eastAsia="宋体" w:cs="Times New Roman" w:hint="eastAsia"/>
          <w:b/>
          <w:bCs/>
          <w:sz w:val="28"/>
          <w:szCs w:val="24"/>
        </w:rPr>
        <w:t>）</w:t>
      </w:r>
      <w:r w:rsidRPr="003E3B9D">
        <w:rPr>
          <w:rFonts w:eastAsia="宋体" w:cs="Times New Roman" w:hint="eastAsia"/>
          <w:b/>
          <w:bCs/>
          <w:sz w:val="28"/>
          <w:szCs w:val="24"/>
        </w:rPr>
        <w:t>对收购人是否需要承担其他附加义务的核查</w:t>
      </w:r>
    </w:p>
    <w:p w:rsidR="003E3B9D" w:rsidRDefault="003E3B9D" w:rsidP="003E3B9D">
      <w:pPr>
        <w:spacing w:before="156" w:after="156"/>
        <w:ind w:firstLine="480"/>
        <w:rPr>
          <w:rFonts w:eastAsia="宋体" w:cs="Times New Roman"/>
        </w:rPr>
      </w:pPr>
      <w:r w:rsidRPr="003E3B9D">
        <w:rPr>
          <w:rFonts w:eastAsia="宋体" w:cs="Times New Roman" w:hint="eastAsia"/>
        </w:rPr>
        <w:lastRenderedPageBreak/>
        <w:t>经核查，本财务顾问认为：本次收购为国有产权无偿划转引发，经查阅相关批复文件，收购人不存在需承担其他附加义务的情况</w:t>
      </w:r>
      <w:r w:rsidRPr="00491F00">
        <w:rPr>
          <w:rFonts w:eastAsia="宋体" w:cs="Times New Roman" w:hint="eastAsia"/>
        </w:rPr>
        <w:t>。</w:t>
      </w:r>
    </w:p>
    <w:p w:rsidR="003E3B9D" w:rsidRPr="00491F00" w:rsidRDefault="003E3B9D" w:rsidP="003E3B9D">
      <w:pPr>
        <w:spacing w:before="156" w:after="156"/>
        <w:ind w:firstLine="562"/>
        <w:rPr>
          <w:rFonts w:eastAsia="宋体" w:cs="Times New Roman"/>
          <w:b/>
          <w:bCs/>
          <w:sz w:val="28"/>
          <w:szCs w:val="24"/>
        </w:rPr>
      </w:pPr>
      <w:r w:rsidRPr="00491F00">
        <w:rPr>
          <w:rFonts w:eastAsia="宋体" w:cs="Times New Roman" w:hint="eastAsia"/>
          <w:b/>
          <w:bCs/>
          <w:sz w:val="28"/>
          <w:szCs w:val="24"/>
        </w:rPr>
        <w:t>（</w:t>
      </w:r>
      <w:r>
        <w:rPr>
          <w:rFonts w:eastAsia="宋体" w:cs="Times New Roman" w:hint="eastAsia"/>
          <w:b/>
          <w:bCs/>
          <w:sz w:val="28"/>
          <w:szCs w:val="24"/>
        </w:rPr>
        <w:t>五</w:t>
      </w:r>
      <w:r w:rsidRPr="00491F00">
        <w:rPr>
          <w:rFonts w:eastAsia="宋体" w:cs="Times New Roman" w:hint="eastAsia"/>
          <w:b/>
          <w:bCs/>
          <w:sz w:val="28"/>
          <w:szCs w:val="24"/>
        </w:rPr>
        <w:t>）</w:t>
      </w:r>
      <w:r w:rsidRPr="003E3B9D">
        <w:rPr>
          <w:rFonts w:eastAsia="宋体" w:cs="Times New Roman" w:hint="eastAsia"/>
          <w:b/>
          <w:bCs/>
          <w:sz w:val="28"/>
          <w:szCs w:val="24"/>
        </w:rPr>
        <w:t>对收购人是否存在不良诚信记录的核查</w:t>
      </w:r>
    </w:p>
    <w:p w:rsidR="003E3B9D" w:rsidRPr="00491F00" w:rsidRDefault="003E3B9D" w:rsidP="003E3B9D">
      <w:pPr>
        <w:spacing w:before="156" w:after="156"/>
        <w:ind w:firstLine="480"/>
        <w:rPr>
          <w:rFonts w:eastAsia="宋体" w:cs="Times New Roman"/>
        </w:rPr>
      </w:pPr>
      <w:r w:rsidRPr="003E3B9D">
        <w:rPr>
          <w:rFonts w:eastAsia="宋体" w:cs="Times New Roman" w:hint="eastAsia"/>
        </w:rPr>
        <w:t>根据收购人出具的相关说明并经核查，本财务顾问认为：截至本财务顾问报告签署日，收购人最近五年内未受过行政处罚（与证券市场明显无关的除外）、刑事处罚，不涉及与经济纠纷有关的重大民事诉讼或者仲裁，不存在未按期偿还大额债务、未履行承诺、被中国证监会采取行政监管措施或收到证券交易所纪律处分的情况，不存在与证券市场相关的重大不良诚信记录</w:t>
      </w:r>
      <w:r w:rsidRPr="00491F00">
        <w:rPr>
          <w:rFonts w:eastAsia="宋体" w:cs="Times New Roman" w:hint="eastAsia"/>
        </w:rPr>
        <w:t>。</w:t>
      </w:r>
    </w:p>
    <w:p w:rsidR="00B4545B" w:rsidRPr="00BC157E" w:rsidRDefault="00B4545B" w:rsidP="00B4545B">
      <w:pPr>
        <w:pStyle w:val="002"/>
        <w:spacing w:before="156" w:after="156"/>
        <w:rPr>
          <w:rFonts w:eastAsia="宋体" w:cs="Times New Roman"/>
          <w:sz w:val="30"/>
          <w:szCs w:val="30"/>
        </w:rPr>
      </w:pPr>
      <w:bookmarkStart w:id="32" w:name="_Toc180608616"/>
      <w:r w:rsidRPr="00BC157E">
        <w:rPr>
          <w:rFonts w:eastAsia="宋体" w:cs="Times New Roman" w:hint="eastAsia"/>
          <w:sz w:val="30"/>
          <w:szCs w:val="30"/>
        </w:rPr>
        <w:t>四</w:t>
      </w:r>
      <w:r w:rsidRPr="00BC157E">
        <w:rPr>
          <w:rFonts w:eastAsia="宋体" w:cs="Times New Roman"/>
          <w:sz w:val="30"/>
          <w:szCs w:val="30"/>
        </w:rPr>
        <w:t>、</w:t>
      </w:r>
      <w:r w:rsidRPr="00BC157E">
        <w:rPr>
          <w:rFonts w:eastAsia="宋体" w:cs="Times New Roman" w:hint="eastAsia"/>
          <w:sz w:val="30"/>
          <w:szCs w:val="30"/>
        </w:rPr>
        <w:t>对收购人进行证券市场规范化运作的辅导情况</w:t>
      </w:r>
      <w:bookmarkEnd w:id="32"/>
    </w:p>
    <w:p w:rsidR="003E3B9D" w:rsidRPr="003E3B9D" w:rsidRDefault="003E3B9D" w:rsidP="003E3B9D">
      <w:pPr>
        <w:spacing w:before="156" w:after="156"/>
        <w:ind w:firstLine="480"/>
        <w:rPr>
          <w:rFonts w:eastAsia="宋体" w:cs="Times New Roman"/>
        </w:rPr>
      </w:pPr>
      <w:r w:rsidRPr="003E3B9D">
        <w:rPr>
          <w:rFonts w:eastAsia="宋体" w:cs="Times New Roman" w:hint="eastAsia"/>
        </w:rPr>
        <w:t>本财务顾问已向收购人进行了与证券市场有关的法律法规、规范治理等方面的辅导，向收购人介绍了作为上市公司</w:t>
      </w:r>
      <w:r>
        <w:rPr>
          <w:rFonts w:eastAsia="宋体" w:cs="Times New Roman" w:hint="eastAsia"/>
        </w:rPr>
        <w:t>实际控制人</w:t>
      </w:r>
      <w:r w:rsidRPr="003E3B9D">
        <w:rPr>
          <w:rFonts w:eastAsia="宋体" w:cs="Times New Roman" w:hint="eastAsia"/>
        </w:rPr>
        <w:t>应承担的义务和责任。</w:t>
      </w:r>
    </w:p>
    <w:p w:rsidR="00B4545B" w:rsidRPr="004D385A" w:rsidRDefault="003E3B9D" w:rsidP="003E3B9D">
      <w:pPr>
        <w:spacing w:before="156" w:after="156"/>
        <w:ind w:firstLine="480"/>
        <w:rPr>
          <w:rFonts w:eastAsia="宋体" w:cs="Times New Roman"/>
        </w:rPr>
      </w:pPr>
      <w:r w:rsidRPr="003E3B9D">
        <w:rPr>
          <w:rFonts w:eastAsia="宋体" w:cs="Times New Roman" w:hint="eastAsia"/>
        </w:rPr>
        <w:t>本财务顾问认为：收购人及相关人员通过介绍熟悉了与证券市场有关的法律和行政法规，并了解其应承担的义务和责任。同时，本财务顾问也将承担起持续督导的责任，督促收购人遵守有关法律、法规和监管部门制定的部门规章的规定和要求，协助收购人规范化运作和管理上市公司</w:t>
      </w:r>
      <w:r w:rsidR="00B4545B" w:rsidRPr="004D385A">
        <w:rPr>
          <w:rFonts w:eastAsia="宋体" w:cs="Times New Roman"/>
        </w:rPr>
        <w:t>。</w:t>
      </w:r>
    </w:p>
    <w:p w:rsidR="00B4545B" w:rsidRPr="00BC157E" w:rsidRDefault="00B4545B" w:rsidP="00B4545B">
      <w:pPr>
        <w:pStyle w:val="002"/>
        <w:spacing w:before="156" w:after="156"/>
        <w:rPr>
          <w:rFonts w:eastAsia="宋体" w:cs="Times New Roman"/>
          <w:sz w:val="30"/>
          <w:szCs w:val="30"/>
        </w:rPr>
      </w:pPr>
      <w:bookmarkStart w:id="33" w:name="_Toc180608617"/>
      <w:r w:rsidRPr="00BC157E">
        <w:rPr>
          <w:rFonts w:eastAsia="宋体" w:cs="Times New Roman" w:hint="eastAsia"/>
          <w:sz w:val="30"/>
          <w:szCs w:val="30"/>
        </w:rPr>
        <w:t>五</w:t>
      </w:r>
      <w:r w:rsidRPr="00BC157E">
        <w:rPr>
          <w:rFonts w:eastAsia="宋体" w:cs="Times New Roman"/>
          <w:sz w:val="30"/>
          <w:szCs w:val="30"/>
        </w:rPr>
        <w:t>、</w:t>
      </w:r>
      <w:r w:rsidRPr="00BC157E">
        <w:rPr>
          <w:rFonts w:eastAsia="宋体" w:cs="Times New Roman" w:hint="eastAsia"/>
          <w:sz w:val="30"/>
          <w:szCs w:val="30"/>
        </w:rPr>
        <w:t>对收购人股权及控制关系的核查</w:t>
      </w:r>
      <w:bookmarkEnd w:id="33"/>
    </w:p>
    <w:p w:rsidR="00B4545B" w:rsidRPr="004D385A" w:rsidRDefault="003E3B9D" w:rsidP="003E3B9D">
      <w:pPr>
        <w:spacing w:before="156" w:after="156"/>
        <w:ind w:firstLine="480"/>
        <w:rPr>
          <w:rFonts w:eastAsia="宋体" w:cs="Times New Roman"/>
        </w:rPr>
      </w:pPr>
      <w:r w:rsidRPr="003E3B9D">
        <w:rPr>
          <w:rFonts w:eastAsia="宋体" w:cs="Times New Roman" w:hint="eastAsia"/>
        </w:rPr>
        <w:t>经核查，截至本财务顾问报告出具日，</w:t>
      </w:r>
      <w:r>
        <w:rPr>
          <w:rFonts w:eastAsia="宋体" w:cs="Times New Roman" w:hint="eastAsia"/>
        </w:rPr>
        <w:t>收购人为机关单位，不涉及股权及控制关系。</w:t>
      </w:r>
    </w:p>
    <w:p w:rsidR="00B4545B" w:rsidRPr="00BC157E" w:rsidRDefault="00B4545B" w:rsidP="00B4545B">
      <w:pPr>
        <w:pStyle w:val="002"/>
        <w:spacing w:before="156" w:after="156"/>
        <w:rPr>
          <w:rFonts w:eastAsia="宋体" w:cs="Times New Roman"/>
          <w:sz w:val="30"/>
          <w:szCs w:val="30"/>
        </w:rPr>
      </w:pPr>
      <w:bookmarkStart w:id="34" w:name="_Toc180608618"/>
      <w:r w:rsidRPr="00BC157E">
        <w:rPr>
          <w:rFonts w:eastAsia="宋体" w:cs="Times New Roman" w:hint="eastAsia"/>
          <w:sz w:val="30"/>
          <w:szCs w:val="30"/>
        </w:rPr>
        <w:t>六</w:t>
      </w:r>
      <w:r w:rsidRPr="00BC157E">
        <w:rPr>
          <w:rFonts w:eastAsia="宋体" w:cs="Times New Roman"/>
          <w:sz w:val="30"/>
          <w:szCs w:val="30"/>
        </w:rPr>
        <w:t>、</w:t>
      </w:r>
      <w:r w:rsidRPr="00BC157E">
        <w:rPr>
          <w:rFonts w:eastAsia="宋体" w:cs="Times New Roman" w:hint="eastAsia"/>
          <w:sz w:val="30"/>
          <w:szCs w:val="30"/>
        </w:rPr>
        <w:t>收购人的收购资金来源及其合法性</w:t>
      </w:r>
      <w:bookmarkEnd w:id="34"/>
    </w:p>
    <w:p w:rsidR="00B4545B" w:rsidRPr="004D385A" w:rsidRDefault="00123F29" w:rsidP="00B4545B">
      <w:pPr>
        <w:spacing w:before="156" w:after="156"/>
        <w:ind w:firstLine="480"/>
        <w:rPr>
          <w:rFonts w:eastAsia="宋体" w:cs="Times New Roman"/>
        </w:rPr>
      </w:pPr>
      <w:r w:rsidRPr="00123F29">
        <w:rPr>
          <w:rFonts w:eastAsia="宋体" w:cs="Times New Roman" w:hint="eastAsia"/>
        </w:rPr>
        <w:t>经核查，本次收购系通过国有股权无偿划转进行，不涉及资金支付</w:t>
      </w:r>
      <w:r w:rsidR="00B4545B" w:rsidRPr="004D385A">
        <w:rPr>
          <w:rFonts w:eastAsia="宋体" w:cs="Times New Roman"/>
        </w:rPr>
        <w:t>。</w:t>
      </w:r>
    </w:p>
    <w:p w:rsidR="00B4545B" w:rsidRPr="00BC157E" w:rsidRDefault="00B4545B" w:rsidP="00B4545B">
      <w:pPr>
        <w:pStyle w:val="002"/>
        <w:spacing w:before="156" w:after="156"/>
        <w:rPr>
          <w:rFonts w:eastAsia="宋体" w:cs="Times New Roman"/>
          <w:sz w:val="30"/>
          <w:szCs w:val="30"/>
        </w:rPr>
      </w:pPr>
      <w:bookmarkStart w:id="35" w:name="_Toc180608619"/>
      <w:r w:rsidRPr="00BC157E">
        <w:rPr>
          <w:rFonts w:eastAsia="宋体" w:cs="Times New Roman" w:hint="eastAsia"/>
          <w:sz w:val="30"/>
          <w:szCs w:val="30"/>
        </w:rPr>
        <w:t>七</w:t>
      </w:r>
      <w:r w:rsidRPr="00BC157E">
        <w:rPr>
          <w:rFonts w:eastAsia="宋体" w:cs="Times New Roman"/>
          <w:sz w:val="30"/>
          <w:szCs w:val="30"/>
        </w:rPr>
        <w:t>、</w:t>
      </w:r>
      <w:r w:rsidRPr="00BC157E">
        <w:rPr>
          <w:rFonts w:eastAsia="宋体" w:cs="Times New Roman" w:hint="eastAsia"/>
          <w:sz w:val="30"/>
          <w:szCs w:val="30"/>
        </w:rPr>
        <w:t>本次收购履行的必要授权和批准程序</w:t>
      </w:r>
      <w:bookmarkEnd w:id="35"/>
    </w:p>
    <w:p w:rsidR="00123F29" w:rsidRPr="00123F29" w:rsidRDefault="00123F29" w:rsidP="00123F29">
      <w:pPr>
        <w:spacing w:before="156" w:after="156"/>
        <w:ind w:firstLine="480"/>
        <w:rPr>
          <w:rFonts w:eastAsia="宋体" w:cs="Times New Roman"/>
        </w:rPr>
      </w:pPr>
      <w:r w:rsidRPr="00123F29">
        <w:rPr>
          <w:rFonts w:eastAsia="宋体" w:cs="Times New Roman" w:hint="eastAsia"/>
        </w:rPr>
        <w:t>截至本财务顾问报告签署日，本次收购所履行的相关程序如下：</w:t>
      </w:r>
    </w:p>
    <w:p w:rsidR="00123F29" w:rsidRPr="00123F29" w:rsidRDefault="00123F29" w:rsidP="00123F29">
      <w:pPr>
        <w:spacing w:before="156" w:after="156"/>
        <w:ind w:firstLine="480"/>
        <w:rPr>
          <w:rFonts w:eastAsia="宋体" w:cs="Times New Roman"/>
        </w:rPr>
      </w:pPr>
      <w:r w:rsidRPr="00123F29">
        <w:rPr>
          <w:rFonts w:eastAsia="宋体" w:cs="Times New Roman" w:hint="eastAsia"/>
        </w:rPr>
        <w:t>1</w:t>
      </w:r>
      <w:r w:rsidRPr="00123F29">
        <w:rPr>
          <w:rFonts w:eastAsia="宋体" w:cs="Times New Roman" w:hint="eastAsia"/>
        </w:rPr>
        <w:t>、</w:t>
      </w:r>
      <w:r w:rsidR="00105172" w:rsidRPr="00105172">
        <w:rPr>
          <w:rFonts w:eastAsia="宋体" w:cs="Times New Roman" w:hint="eastAsia"/>
        </w:rPr>
        <w:t>2024</w:t>
      </w:r>
      <w:r w:rsidR="00105172" w:rsidRPr="00105172">
        <w:rPr>
          <w:rFonts w:eastAsia="宋体" w:cs="Times New Roman" w:hint="eastAsia"/>
        </w:rPr>
        <w:t>年</w:t>
      </w:r>
      <w:r w:rsidR="00105172" w:rsidRPr="00105172">
        <w:rPr>
          <w:rFonts w:eastAsia="宋体" w:cs="Times New Roman" w:hint="eastAsia"/>
        </w:rPr>
        <w:t>8</w:t>
      </w:r>
      <w:r w:rsidR="00105172" w:rsidRPr="00105172">
        <w:rPr>
          <w:rFonts w:eastAsia="宋体" w:cs="Times New Roman" w:hint="eastAsia"/>
        </w:rPr>
        <w:t>月</w:t>
      </w:r>
      <w:r w:rsidR="00105172" w:rsidRPr="00105172">
        <w:rPr>
          <w:rFonts w:eastAsia="宋体" w:cs="Times New Roman" w:hint="eastAsia"/>
        </w:rPr>
        <w:t>23</w:t>
      </w:r>
      <w:r w:rsidR="00105172" w:rsidRPr="00105172">
        <w:rPr>
          <w:rFonts w:eastAsia="宋体" w:cs="Times New Roman" w:hint="eastAsia"/>
        </w:rPr>
        <w:t>日，</w:t>
      </w:r>
      <w:r w:rsidRPr="00123F29">
        <w:rPr>
          <w:rFonts w:eastAsia="宋体" w:cs="Times New Roman" w:hint="eastAsia"/>
        </w:rPr>
        <w:t>中共江阴市委办公室、江阴市人民政府办公室联合发出《关于印发</w:t>
      </w:r>
      <w:r w:rsidRPr="00123F29">
        <w:rPr>
          <w:rFonts w:eastAsia="宋体" w:cs="Times New Roman" w:hint="eastAsia"/>
        </w:rPr>
        <w:t>&lt;</w:t>
      </w:r>
      <w:r w:rsidRPr="00123F29">
        <w:rPr>
          <w:rFonts w:eastAsia="宋体" w:cs="Times New Roman" w:hint="eastAsia"/>
        </w:rPr>
        <w:t>澄东南智造区国资公司组建方案</w:t>
      </w:r>
      <w:r w:rsidRPr="00123F29">
        <w:rPr>
          <w:rFonts w:eastAsia="宋体" w:cs="Times New Roman" w:hint="eastAsia"/>
        </w:rPr>
        <w:t>&gt;</w:t>
      </w:r>
      <w:r w:rsidRPr="00123F29">
        <w:rPr>
          <w:rFonts w:eastAsia="宋体" w:cs="Times New Roman" w:hint="eastAsia"/>
        </w:rPr>
        <w:t>的通知》</w:t>
      </w:r>
      <w:r w:rsidRPr="00123F29">
        <w:rPr>
          <w:rFonts w:eastAsia="宋体" w:cs="Times New Roman" w:hint="eastAsia"/>
        </w:rPr>
        <w:t>(</w:t>
      </w:r>
      <w:r w:rsidRPr="00123F29">
        <w:rPr>
          <w:rFonts w:eastAsia="宋体" w:cs="Times New Roman" w:hint="eastAsia"/>
        </w:rPr>
        <w:t>澄委办</w:t>
      </w:r>
      <w:r w:rsidRPr="00123F29">
        <w:rPr>
          <w:rFonts w:eastAsia="宋体" w:cs="Times New Roman" w:hint="eastAsia"/>
        </w:rPr>
        <w:t>(2024)46</w:t>
      </w:r>
      <w:r w:rsidRPr="00123F29">
        <w:rPr>
          <w:rFonts w:eastAsia="宋体" w:cs="Times New Roman" w:hint="eastAsia"/>
        </w:rPr>
        <w:t>号</w:t>
      </w:r>
      <w:r w:rsidRPr="00123F29">
        <w:rPr>
          <w:rFonts w:eastAsia="宋体" w:cs="Times New Roman" w:hint="eastAsia"/>
        </w:rPr>
        <w:t>)</w:t>
      </w:r>
      <w:r w:rsidRPr="00123F29">
        <w:rPr>
          <w:rFonts w:eastAsia="宋体" w:cs="Times New Roman" w:hint="eastAsia"/>
        </w:rPr>
        <w:t>，</w:t>
      </w:r>
      <w:r w:rsidRPr="00123F29">
        <w:rPr>
          <w:rFonts w:eastAsia="宋体" w:cs="Times New Roman" w:hint="eastAsia"/>
        </w:rPr>
        <w:lastRenderedPageBreak/>
        <w:t>为加快推进澄东南智造区建设，进一步优化镇属国有资本布局，推动澄东南智造区产业提档升级、集聚集约发展</w:t>
      </w:r>
      <w:r w:rsidR="00182AF4">
        <w:rPr>
          <w:rFonts w:eastAsia="宋体" w:cs="Times New Roman" w:hint="eastAsia"/>
        </w:rPr>
        <w:t>，</w:t>
      </w:r>
      <w:r w:rsidRPr="00123F29">
        <w:rPr>
          <w:rFonts w:eastAsia="宋体" w:cs="Times New Roman" w:hint="eastAsia"/>
        </w:rPr>
        <w:t>实现资产、资源、人才有效配置和集约化管理发挥国有企业在澄东南智造区高质量发展和重大项目高水平建设中的战略引导作用，对江阴市澄东南地区国有企业进行改革重组。通知要求凝秀建设在内的</w:t>
      </w:r>
      <w:r w:rsidRPr="00123F29">
        <w:rPr>
          <w:rFonts w:eastAsia="宋体" w:cs="Times New Roman" w:hint="eastAsia"/>
        </w:rPr>
        <w:t>4</w:t>
      </w:r>
      <w:r w:rsidRPr="00123F29">
        <w:rPr>
          <w:rFonts w:eastAsia="宋体" w:cs="Times New Roman" w:hint="eastAsia"/>
        </w:rPr>
        <w:t>家镇属国资公司各自</w:t>
      </w:r>
      <w:r w:rsidRPr="00123F29">
        <w:rPr>
          <w:rFonts w:eastAsia="宋体" w:cs="Times New Roman" w:hint="eastAsia"/>
        </w:rPr>
        <w:t>51%</w:t>
      </w:r>
      <w:r w:rsidRPr="00123F29">
        <w:rPr>
          <w:rFonts w:eastAsia="宋体" w:cs="Times New Roman" w:hint="eastAsia"/>
        </w:rPr>
        <w:t>股权无偿划拨给江阴市国资办。</w:t>
      </w:r>
    </w:p>
    <w:p w:rsidR="00123F29" w:rsidRPr="00123F29" w:rsidRDefault="00123F29" w:rsidP="00123F29">
      <w:pPr>
        <w:spacing w:before="156" w:after="156"/>
        <w:ind w:firstLine="480"/>
        <w:rPr>
          <w:rFonts w:eastAsia="宋体" w:cs="Times New Roman"/>
        </w:rPr>
      </w:pPr>
      <w:r w:rsidRPr="00123F29">
        <w:rPr>
          <w:rFonts w:eastAsia="宋体" w:cs="Times New Roman" w:hint="eastAsia"/>
        </w:rPr>
        <w:t>2</w:t>
      </w:r>
      <w:r w:rsidRPr="00123F29">
        <w:rPr>
          <w:rFonts w:eastAsia="宋体" w:cs="Times New Roman" w:hint="eastAsia"/>
        </w:rPr>
        <w:t>、</w:t>
      </w:r>
      <w:r w:rsidR="00105172" w:rsidRPr="00105172">
        <w:rPr>
          <w:rFonts w:eastAsia="宋体" w:cs="Times New Roman" w:hint="eastAsia"/>
        </w:rPr>
        <w:t>2024</w:t>
      </w:r>
      <w:r w:rsidR="00105172" w:rsidRPr="00105172">
        <w:rPr>
          <w:rFonts w:eastAsia="宋体" w:cs="Times New Roman" w:hint="eastAsia"/>
        </w:rPr>
        <w:t>年</w:t>
      </w:r>
      <w:r w:rsidR="00105172" w:rsidRPr="00105172">
        <w:rPr>
          <w:rFonts w:eastAsia="宋体" w:cs="Times New Roman" w:hint="eastAsia"/>
        </w:rPr>
        <w:t>9</w:t>
      </w:r>
      <w:r w:rsidR="00105172" w:rsidRPr="00105172">
        <w:rPr>
          <w:rFonts w:eastAsia="宋体" w:cs="Times New Roman" w:hint="eastAsia"/>
        </w:rPr>
        <w:t>月</w:t>
      </w:r>
      <w:r w:rsidR="00105172" w:rsidRPr="00105172">
        <w:rPr>
          <w:rFonts w:eastAsia="宋体" w:cs="Times New Roman" w:hint="eastAsia"/>
        </w:rPr>
        <w:t>9</w:t>
      </w:r>
      <w:r w:rsidR="00105172" w:rsidRPr="00105172">
        <w:rPr>
          <w:rFonts w:eastAsia="宋体" w:cs="Times New Roman" w:hint="eastAsia"/>
        </w:rPr>
        <w:t>日，</w:t>
      </w:r>
      <w:r w:rsidRPr="00123F29">
        <w:rPr>
          <w:rFonts w:eastAsia="宋体" w:cs="Times New Roman" w:hint="eastAsia"/>
        </w:rPr>
        <w:t>华士镇人民政府出具了《关于同意江阴市凝秀建设投资发展有限公司股权无偿划转的批复》</w:t>
      </w:r>
      <w:r w:rsidRPr="00123F29">
        <w:rPr>
          <w:rFonts w:eastAsia="宋体" w:cs="Times New Roman" w:hint="eastAsia"/>
        </w:rPr>
        <w:t>(</w:t>
      </w:r>
      <w:r w:rsidRPr="00123F29">
        <w:rPr>
          <w:rFonts w:eastAsia="宋体" w:cs="Times New Roman" w:hint="eastAsia"/>
        </w:rPr>
        <w:t>华政发</w:t>
      </w:r>
      <w:r w:rsidRPr="00123F29">
        <w:rPr>
          <w:rFonts w:eastAsia="宋体" w:cs="Times New Roman" w:hint="eastAsia"/>
        </w:rPr>
        <w:t>(2024)17</w:t>
      </w:r>
      <w:r w:rsidRPr="00123F29">
        <w:rPr>
          <w:rFonts w:eastAsia="宋体" w:cs="Times New Roman" w:hint="eastAsia"/>
        </w:rPr>
        <w:t>号</w:t>
      </w:r>
      <w:r w:rsidRPr="00123F29">
        <w:rPr>
          <w:rFonts w:eastAsia="宋体" w:cs="Times New Roman" w:hint="eastAsia"/>
        </w:rPr>
        <w:t>)</w:t>
      </w:r>
      <w:r w:rsidRPr="00123F29">
        <w:rPr>
          <w:rFonts w:eastAsia="宋体" w:cs="Times New Roman" w:hint="eastAsia"/>
        </w:rPr>
        <w:t>，同意将华士综服所持凝秀建设</w:t>
      </w:r>
      <w:r w:rsidRPr="00123F29">
        <w:rPr>
          <w:rFonts w:eastAsia="宋体" w:cs="Times New Roman" w:hint="eastAsia"/>
        </w:rPr>
        <w:t>51%</w:t>
      </w:r>
      <w:r w:rsidRPr="00123F29">
        <w:rPr>
          <w:rFonts w:eastAsia="宋体" w:cs="Times New Roman" w:hint="eastAsia"/>
        </w:rPr>
        <w:t>的股权无偿划转给江阴市国资办。</w:t>
      </w:r>
    </w:p>
    <w:p w:rsidR="00123F29" w:rsidRDefault="00123F29" w:rsidP="00123F29">
      <w:pPr>
        <w:spacing w:before="156" w:after="156"/>
        <w:ind w:firstLine="480"/>
        <w:rPr>
          <w:rFonts w:eastAsia="宋体" w:cs="Times New Roman"/>
        </w:rPr>
      </w:pPr>
      <w:r w:rsidRPr="00123F29">
        <w:rPr>
          <w:rFonts w:eastAsia="宋体" w:cs="Times New Roman" w:hint="eastAsia"/>
        </w:rPr>
        <w:t>3</w:t>
      </w:r>
      <w:r w:rsidRPr="00123F29">
        <w:rPr>
          <w:rFonts w:eastAsia="宋体" w:cs="Times New Roman" w:hint="eastAsia"/>
        </w:rPr>
        <w:t>、</w:t>
      </w:r>
      <w:r w:rsidR="00105172" w:rsidRPr="00105172">
        <w:rPr>
          <w:rFonts w:eastAsia="宋体" w:cs="Times New Roman" w:hint="eastAsia"/>
        </w:rPr>
        <w:t>2024</w:t>
      </w:r>
      <w:r w:rsidR="00105172" w:rsidRPr="00105172">
        <w:rPr>
          <w:rFonts w:eastAsia="宋体" w:cs="Times New Roman" w:hint="eastAsia"/>
        </w:rPr>
        <w:t>年</w:t>
      </w:r>
      <w:r w:rsidR="00105172" w:rsidRPr="00105172">
        <w:rPr>
          <w:rFonts w:eastAsia="宋体" w:cs="Times New Roman" w:hint="eastAsia"/>
        </w:rPr>
        <w:t>9</w:t>
      </w:r>
      <w:r w:rsidR="00105172" w:rsidRPr="00105172">
        <w:rPr>
          <w:rFonts w:eastAsia="宋体" w:cs="Times New Roman" w:hint="eastAsia"/>
        </w:rPr>
        <w:t>月</w:t>
      </w:r>
      <w:r w:rsidR="00105172" w:rsidRPr="00105172">
        <w:rPr>
          <w:rFonts w:eastAsia="宋体" w:cs="Times New Roman" w:hint="eastAsia"/>
        </w:rPr>
        <w:t>15</w:t>
      </w:r>
      <w:r w:rsidR="00105172" w:rsidRPr="00105172">
        <w:rPr>
          <w:rFonts w:eastAsia="宋体" w:cs="Times New Roman" w:hint="eastAsia"/>
        </w:rPr>
        <w:t>日，</w:t>
      </w:r>
      <w:r w:rsidR="006F0415" w:rsidRPr="006F0415">
        <w:rPr>
          <w:rFonts w:eastAsia="宋体" w:cs="Times New Roman" w:hint="eastAsia"/>
        </w:rPr>
        <w:t>凝秀建设股东会决议通过了本次股权划转，划出方华士综服和收购</w:t>
      </w:r>
      <w:r w:rsidR="00182AF4">
        <w:rPr>
          <w:rFonts w:eastAsia="宋体" w:cs="Times New Roman" w:hint="eastAsia"/>
        </w:rPr>
        <w:t>人</w:t>
      </w:r>
      <w:r w:rsidR="006F0415" w:rsidRPr="006F0415">
        <w:rPr>
          <w:rFonts w:eastAsia="宋体" w:cs="Times New Roman" w:hint="eastAsia"/>
        </w:rPr>
        <w:t>签署了《股权转让协议》</w:t>
      </w:r>
      <w:r w:rsidRPr="004D385A">
        <w:rPr>
          <w:rFonts w:eastAsia="宋体" w:cs="Times New Roman"/>
        </w:rPr>
        <w:t>。</w:t>
      </w:r>
    </w:p>
    <w:p w:rsidR="00105172" w:rsidRPr="004D385A" w:rsidRDefault="00105172" w:rsidP="00123F29">
      <w:pPr>
        <w:spacing w:before="156" w:after="156"/>
        <w:ind w:firstLine="480"/>
        <w:rPr>
          <w:rFonts w:eastAsia="宋体" w:cs="Times New Roman"/>
        </w:rPr>
      </w:pPr>
      <w:r w:rsidRPr="00105172">
        <w:rPr>
          <w:rFonts w:eastAsia="宋体" w:cs="Times New Roman" w:hint="eastAsia"/>
        </w:rPr>
        <w:t>4</w:t>
      </w:r>
      <w:r w:rsidRPr="00105172">
        <w:rPr>
          <w:rFonts w:eastAsia="宋体" w:cs="Times New Roman" w:hint="eastAsia"/>
        </w:rPr>
        <w:t>、</w:t>
      </w:r>
      <w:r w:rsidRPr="00105172">
        <w:rPr>
          <w:rFonts w:eastAsia="宋体" w:cs="Times New Roman" w:hint="eastAsia"/>
        </w:rPr>
        <w:t>2024</w:t>
      </w:r>
      <w:r w:rsidRPr="00105172">
        <w:rPr>
          <w:rFonts w:eastAsia="宋体" w:cs="Times New Roman" w:hint="eastAsia"/>
        </w:rPr>
        <w:t>年</w:t>
      </w:r>
      <w:r w:rsidRPr="00105172">
        <w:rPr>
          <w:rFonts w:eastAsia="宋体" w:cs="Times New Roman" w:hint="eastAsia"/>
        </w:rPr>
        <w:t>10</w:t>
      </w:r>
      <w:r w:rsidRPr="00105172">
        <w:rPr>
          <w:rFonts w:eastAsia="宋体" w:cs="Times New Roman" w:hint="eastAsia"/>
        </w:rPr>
        <w:t>月</w:t>
      </w:r>
      <w:r w:rsidRPr="00105172">
        <w:rPr>
          <w:rFonts w:eastAsia="宋体" w:cs="Times New Roman" w:hint="eastAsia"/>
        </w:rPr>
        <w:t>17</w:t>
      </w:r>
      <w:r w:rsidRPr="00105172">
        <w:rPr>
          <w:rFonts w:eastAsia="宋体" w:cs="Times New Roman" w:hint="eastAsia"/>
        </w:rPr>
        <w:t>日，本次股权无偿划转办理了工商变更登记，江阴市国资办登记成为凝秀建设</w:t>
      </w:r>
      <w:r w:rsidRPr="00105172">
        <w:rPr>
          <w:rFonts w:eastAsia="宋体" w:cs="Times New Roman" w:hint="eastAsia"/>
        </w:rPr>
        <w:t>51%</w:t>
      </w:r>
      <w:r w:rsidRPr="00105172">
        <w:rPr>
          <w:rFonts w:eastAsia="宋体" w:cs="Times New Roman" w:hint="eastAsia"/>
        </w:rPr>
        <w:t>股权的股东。</w:t>
      </w:r>
    </w:p>
    <w:p w:rsidR="00123F29" w:rsidRPr="004D385A" w:rsidRDefault="00123F29" w:rsidP="00123F29">
      <w:pPr>
        <w:spacing w:before="156" w:after="156"/>
        <w:ind w:firstLine="480"/>
        <w:rPr>
          <w:rFonts w:eastAsia="宋体" w:cs="Times New Roman"/>
        </w:rPr>
      </w:pPr>
      <w:r w:rsidRPr="00123F29">
        <w:rPr>
          <w:rFonts w:eastAsia="宋体" w:cs="Times New Roman" w:hint="eastAsia"/>
        </w:rPr>
        <w:t>经核查，收购人本次收购已履行了必要的授权和批准程序</w:t>
      </w:r>
      <w:r w:rsidRPr="004D385A">
        <w:rPr>
          <w:rFonts w:eastAsia="宋体" w:cs="Times New Roman"/>
        </w:rPr>
        <w:t>。</w:t>
      </w:r>
    </w:p>
    <w:p w:rsidR="00B4545B" w:rsidRPr="00BC157E" w:rsidRDefault="00C0456C" w:rsidP="00B4545B">
      <w:pPr>
        <w:pStyle w:val="002"/>
        <w:spacing w:before="156" w:after="156"/>
        <w:rPr>
          <w:rFonts w:eastAsia="宋体" w:cs="Times New Roman"/>
          <w:sz w:val="30"/>
          <w:szCs w:val="30"/>
        </w:rPr>
      </w:pPr>
      <w:bookmarkStart w:id="36" w:name="_Toc180608620"/>
      <w:r w:rsidRPr="00BC157E">
        <w:rPr>
          <w:rFonts w:eastAsia="宋体" w:cs="Times New Roman" w:hint="eastAsia"/>
          <w:sz w:val="30"/>
          <w:szCs w:val="30"/>
        </w:rPr>
        <w:t>八</w:t>
      </w:r>
      <w:r w:rsidR="00B4545B" w:rsidRPr="00BC157E">
        <w:rPr>
          <w:rFonts w:eastAsia="宋体" w:cs="Times New Roman"/>
          <w:sz w:val="30"/>
          <w:szCs w:val="30"/>
        </w:rPr>
        <w:t>、</w:t>
      </w:r>
      <w:r w:rsidRPr="00BC157E">
        <w:rPr>
          <w:rFonts w:eastAsia="宋体" w:cs="Times New Roman" w:hint="eastAsia"/>
          <w:sz w:val="30"/>
          <w:szCs w:val="30"/>
        </w:rPr>
        <w:t>关于过渡期间保持上市公司稳定经营的安排</w:t>
      </w:r>
      <w:bookmarkEnd w:id="36"/>
    </w:p>
    <w:p w:rsidR="008622AF" w:rsidRPr="008622AF" w:rsidRDefault="008622AF" w:rsidP="008622AF">
      <w:pPr>
        <w:spacing w:before="156" w:after="156"/>
        <w:ind w:firstLine="480"/>
        <w:rPr>
          <w:rFonts w:eastAsia="宋体" w:cs="Times New Roman"/>
        </w:rPr>
      </w:pPr>
      <w:r w:rsidRPr="008622AF">
        <w:rPr>
          <w:rFonts w:eastAsia="宋体" w:cs="Times New Roman" w:hint="eastAsia"/>
        </w:rPr>
        <w:t>经核查，收购人无在过渡期间对</w:t>
      </w:r>
      <w:r>
        <w:rPr>
          <w:rFonts w:eastAsia="宋体" w:cs="Times New Roman" w:hint="eastAsia"/>
        </w:rPr>
        <w:t>华西股份</w:t>
      </w:r>
      <w:r w:rsidRPr="008622AF">
        <w:rPr>
          <w:rFonts w:eastAsia="宋体" w:cs="Times New Roman" w:hint="eastAsia"/>
        </w:rPr>
        <w:t>资产及业务进行重大调整的安排。</w:t>
      </w:r>
    </w:p>
    <w:p w:rsidR="00B4545B" w:rsidRPr="004D385A" w:rsidRDefault="008622AF" w:rsidP="008622AF">
      <w:pPr>
        <w:spacing w:before="156" w:after="156"/>
        <w:ind w:firstLine="480"/>
        <w:rPr>
          <w:rFonts w:eastAsia="宋体" w:cs="Times New Roman"/>
        </w:rPr>
      </w:pPr>
      <w:r w:rsidRPr="008622AF">
        <w:rPr>
          <w:rFonts w:eastAsia="宋体" w:cs="Times New Roman" w:hint="eastAsia"/>
        </w:rPr>
        <w:t>本财务顾问认为，上述安排有利于</w:t>
      </w:r>
      <w:r>
        <w:rPr>
          <w:rFonts w:eastAsia="宋体" w:cs="Times New Roman" w:hint="eastAsia"/>
        </w:rPr>
        <w:t>华西股份</w:t>
      </w:r>
      <w:r w:rsidRPr="008622AF">
        <w:rPr>
          <w:rFonts w:eastAsia="宋体" w:cs="Times New Roman" w:hint="eastAsia"/>
        </w:rPr>
        <w:t>稳定经营，有利于维护</w:t>
      </w:r>
      <w:r>
        <w:rPr>
          <w:rFonts w:eastAsia="宋体" w:cs="Times New Roman" w:hint="eastAsia"/>
        </w:rPr>
        <w:t>华西股份</w:t>
      </w:r>
      <w:r w:rsidRPr="008622AF">
        <w:rPr>
          <w:rFonts w:eastAsia="宋体" w:cs="Times New Roman" w:hint="eastAsia"/>
        </w:rPr>
        <w:t>及全体股东的利益</w:t>
      </w:r>
      <w:r w:rsidR="00B4545B" w:rsidRPr="004D385A">
        <w:rPr>
          <w:rFonts w:eastAsia="宋体" w:cs="Times New Roman"/>
        </w:rPr>
        <w:t>。</w:t>
      </w:r>
    </w:p>
    <w:p w:rsidR="00B4545B" w:rsidRPr="00BC157E" w:rsidRDefault="009F78DF" w:rsidP="00B4545B">
      <w:pPr>
        <w:pStyle w:val="002"/>
        <w:spacing w:before="156" w:after="156"/>
        <w:rPr>
          <w:rFonts w:eastAsia="宋体" w:cs="Times New Roman"/>
          <w:sz w:val="30"/>
          <w:szCs w:val="30"/>
        </w:rPr>
      </w:pPr>
      <w:bookmarkStart w:id="37" w:name="_Toc180608621"/>
      <w:r w:rsidRPr="00BC157E">
        <w:rPr>
          <w:rFonts w:eastAsia="宋体" w:cs="Times New Roman" w:hint="eastAsia"/>
          <w:sz w:val="30"/>
          <w:szCs w:val="30"/>
        </w:rPr>
        <w:t>九</w:t>
      </w:r>
      <w:r w:rsidR="00B4545B" w:rsidRPr="00BC157E">
        <w:rPr>
          <w:rFonts w:eastAsia="宋体" w:cs="Times New Roman"/>
          <w:sz w:val="30"/>
          <w:szCs w:val="30"/>
        </w:rPr>
        <w:t>、</w:t>
      </w:r>
      <w:r w:rsidRPr="00BC157E">
        <w:rPr>
          <w:rFonts w:eastAsia="宋体" w:cs="Times New Roman" w:hint="eastAsia"/>
          <w:sz w:val="30"/>
          <w:szCs w:val="30"/>
        </w:rPr>
        <w:t>关于收购人的后续计划</w:t>
      </w:r>
      <w:bookmarkEnd w:id="37"/>
    </w:p>
    <w:p w:rsidR="008622AF" w:rsidRPr="008622AF" w:rsidRDefault="008622AF" w:rsidP="008622AF">
      <w:pPr>
        <w:spacing w:before="156" w:after="156"/>
        <w:ind w:firstLine="480"/>
        <w:rPr>
          <w:rFonts w:eastAsia="宋体" w:cs="Times New Roman"/>
        </w:rPr>
      </w:pPr>
      <w:r w:rsidRPr="008622AF">
        <w:rPr>
          <w:rFonts w:eastAsia="宋体" w:cs="Times New Roman" w:hint="eastAsia"/>
        </w:rPr>
        <w:t>经核查，截至本财务顾问报告签署日，收购人后续计划如下：</w:t>
      </w:r>
    </w:p>
    <w:p w:rsidR="008622AF" w:rsidRPr="0079195E" w:rsidRDefault="008622AF" w:rsidP="0079195E">
      <w:pPr>
        <w:spacing w:before="156" w:after="156"/>
        <w:ind w:firstLine="562"/>
        <w:rPr>
          <w:rFonts w:eastAsia="宋体" w:cs="Times New Roman"/>
          <w:b/>
          <w:bCs/>
          <w:sz w:val="28"/>
          <w:szCs w:val="24"/>
        </w:rPr>
      </w:pPr>
      <w:r w:rsidRPr="0079195E">
        <w:rPr>
          <w:rFonts w:eastAsia="宋体" w:cs="Times New Roman" w:hint="eastAsia"/>
          <w:b/>
          <w:bCs/>
          <w:sz w:val="28"/>
          <w:szCs w:val="24"/>
        </w:rPr>
        <w:t>（一）未来</w:t>
      </w:r>
      <w:r w:rsidRPr="0079195E">
        <w:rPr>
          <w:rFonts w:eastAsia="宋体" w:cs="Times New Roman" w:hint="eastAsia"/>
          <w:b/>
          <w:bCs/>
          <w:sz w:val="28"/>
          <w:szCs w:val="24"/>
        </w:rPr>
        <w:t>12</w:t>
      </w:r>
      <w:r w:rsidRPr="0079195E">
        <w:rPr>
          <w:rFonts w:eastAsia="宋体" w:cs="Times New Roman" w:hint="eastAsia"/>
          <w:b/>
          <w:bCs/>
          <w:sz w:val="28"/>
          <w:szCs w:val="24"/>
        </w:rPr>
        <w:t>个月内对上市公司主营业务</w:t>
      </w:r>
      <w:r w:rsidR="009E2054">
        <w:rPr>
          <w:rFonts w:eastAsia="宋体" w:cs="Times New Roman" w:hint="eastAsia"/>
          <w:b/>
          <w:bCs/>
          <w:sz w:val="28"/>
          <w:szCs w:val="24"/>
        </w:rPr>
        <w:t>的</w:t>
      </w:r>
      <w:r w:rsidRPr="0079195E">
        <w:rPr>
          <w:rFonts w:eastAsia="宋体" w:cs="Times New Roman" w:hint="eastAsia"/>
          <w:b/>
          <w:bCs/>
          <w:sz w:val="28"/>
          <w:szCs w:val="24"/>
        </w:rPr>
        <w:t>调整计划</w:t>
      </w:r>
    </w:p>
    <w:p w:rsidR="009E2054" w:rsidRDefault="008622AF" w:rsidP="008622AF">
      <w:pPr>
        <w:spacing w:before="156" w:after="156"/>
        <w:ind w:firstLine="480"/>
        <w:rPr>
          <w:rFonts w:eastAsia="宋体" w:cs="Times New Roman"/>
        </w:rPr>
      </w:pPr>
      <w:r w:rsidRPr="008622AF">
        <w:rPr>
          <w:rFonts w:eastAsia="宋体" w:cs="Times New Roman" w:hint="eastAsia"/>
        </w:rPr>
        <w:t>截至本财务顾问报告签署日，</w:t>
      </w:r>
      <w:r w:rsidR="009E2054" w:rsidRPr="009E2054">
        <w:rPr>
          <w:rFonts w:eastAsia="宋体" w:cs="Times New Roman" w:hint="eastAsia"/>
        </w:rPr>
        <w:t>收购人尚无在未来</w:t>
      </w:r>
      <w:r w:rsidR="009E2054" w:rsidRPr="009E2054">
        <w:rPr>
          <w:rFonts w:eastAsia="宋体" w:cs="Times New Roman" w:hint="eastAsia"/>
        </w:rPr>
        <w:t>12</w:t>
      </w:r>
      <w:r w:rsidR="009E2054" w:rsidRPr="009E2054">
        <w:rPr>
          <w:rFonts w:eastAsia="宋体" w:cs="Times New Roman" w:hint="eastAsia"/>
        </w:rPr>
        <w:t>个月内改变上市公司主营业务或者对上市公司主营业务作出重大调整的明确计划。</w:t>
      </w:r>
    </w:p>
    <w:p w:rsidR="008622AF" w:rsidRPr="008622AF" w:rsidRDefault="009E2054" w:rsidP="008622AF">
      <w:pPr>
        <w:spacing w:before="156" w:after="156"/>
        <w:ind w:firstLine="480"/>
        <w:rPr>
          <w:rFonts w:eastAsia="宋体" w:cs="Times New Roman"/>
        </w:rPr>
      </w:pPr>
      <w:r w:rsidRPr="009E2054">
        <w:rPr>
          <w:rFonts w:eastAsia="宋体" w:cs="Times New Roman" w:hint="eastAsia"/>
        </w:rPr>
        <w:t>如果未来收购人为了增强上市公司的持续发展能力和盈利能力，改善上市公司资产质量，在符合资本市场及其他相关法律法规的前提下，需要实施改变上市公司主营业务或对上市公司主营业务作出重大调整的计划，收购人将根据中国证</w:t>
      </w:r>
      <w:r w:rsidRPr="009E2054">
        <w:rPr>
          <w:rFonts w:eastAsia="宋体" w:cs="Times New Roman" w:hint="eastAsia"/>
        </w:rPr>
        <w:lastRenderedPageBreak/>
        <w:t>监会、深圳证券交易所的相关规定履行相应的决策程序及信息披露义务，切实保护上市公司及中小投资者的合法利益。</w:t>
      </w:r>
    </w:p>
    <w:p w:rsidR="008622AF" w:rsidRPr="0079195E" w:rsidRDefault="008622AF" w:rsidP="0079195E">
      <w:pPr>
        <w:spacing w:before="156" w:after="156"/>
        <w:ind w:firstLine="562"/>
        <w:rPr>
          <w:rFonts w:eastAsia="宋体" w:cs="Times New Roman"/>
          <w:b/>
          <w:bCs/>
          <w:sz w:val="28"/>
          <w:szCs w:val="24"/>
        </w:rPr>
      </w:pPr>
      <w:r w:rsidRPr="0079195E">
        <w:rPr>
          <w:rFonts w:eastAsia="宋体" w:cs="Times New Roman" w:hint="eastAsia"/>
          <w:b/>
          <w:bCs/>
          <w:sz w:val="28"/>
          <w:szCs w:val="24"/>
        </w:rPr>
        <w:t>（二）未来</w:t>
      </w:r>
      <w:r w:rsidRPr="0079195E">
        <w:rPr>
          <w:rFonts w:eastAsia="宋体" w:cs="Times New Roman" w:hint="eastAsia"/>
          <w:b/>
          <w:bCs/>
          <w:sz w:val="28"/>
          <w:szCs w:val="24"/>
        </w:rPr>
        <w:t>12</w:t>
      </w:r>
      <w:r w:rsidRPr="0079195E">
        <w:rPr>
          <w:rFonts w:eastAsia="宋体" w:cs="Times New Roman" w:hint="eastAsia"/>
          <w:b/>
          <w:bCs/>
          <w:sz w:val="28"/>
          <w:szCs w:val="24"/>
        </w:rPr>
        <w:t>个月对上市公司重大资产、业务</w:t>
      </w:r>
      <w:r w:rsidR="009E2054">
        <w:rPr>
          <w:rFonts w:eastAsia="宋体" w:cs="Times New Roman" w:hint="eastAsia"/>
          <w:b/>
          <w:bCs/>
          <w:sz w:val="28"/>
          <w:szCs w:val="24"/>
        </w:rPr>
        <w:t>的</w:t>
      </w:r>
      <w:r w:rsidRPr="0079195E">
        <w:rPr>
          <w:rFonts w:eastAsia="宋体" w:cs="Times New Roman" w:hint="eastAsia"/>
          <w:b/>
          <w:bCs/>
          <w:sz w:val="28"/>
          <w:szCs w:val="24"/>
        </w:rPr>
        <w:t>处置</w:t>
      </w:r>
      <w:r w:rsidR="009E2054" w:rsidRPr="009E2054">
        <w:rPr>
          <w:rFonts w:eastAsia="宋体" w:cs="Times New Roman" w:hint="eastAsia"/>
          <w:b/>
          <w:bCs/>
          <w:sz w:val="28"/>
          <w:szCs w:val="24"/>
        </w:rPr>
        <w:t>及购买或置换资产</w:t>
      </w:r>
      <w:r w:rsidR="009E2054">
        <w:rPr>
          <w:rFonts w:eastAsia="宋体" w:cs="Times New Roman" w:hint="eastAsia"/>
          <w:b/>
          <w:bCs/>
          <w:sz w:val="28"/>
          <w:szCs w:val="24"/>
        </w:rPr>
        <w:t>的重组</w:t>
      </w:r>
      <w:r w:rsidRPr="0079195E">
        <w:rPr>
          <w:rFonts w:eastAsia="宋体" w:cs="Times New Roman" w:hint="eastAsia"/>
          <w:b/>
          <w:bCs/>
          <w:sz w:val="28"/>
          <w:szCs w:val="24"/>
        </w:rPr>
        <w:t>计划</w:t>
      </w:r>
    </w:p>
    <w:p w:rsidR="009E2054" w:rsidRDefault="008622AF" w:rsidP="0079195E">
      <w:pPr>
        <w:spacing w:before="156" w:after="156"/>
        <w:ind w:firstLine="480"/>
        <w:rPr>
          <w:rFonts w:eastAsia="宋体" w:cs="Times New Roman"/>
        </w:rPr>
      </w:pPr>
      <w:r w:rsidRPr="008622AF">
        <w:rPr>
          <w:rFonts w:eastAsia="宋体" w:cs="Times New Roman" w:hint="eastAsia"/>
        </w:rPr>
        <w:t>截至本财务顾问报告签署日，</w:t>
      </w:r>
      <w:r w:rsidR="009E2054" w:rsidRPr="009E2054">
        <w:rPr>
          <w:rFonts w:eastAsia="宋体" w:cs="Times New Roman" w:hint="eastAsia"/>
        </w:rPr>
        <w:t>收购人尚无在未来</w:t>
      </w:r>
      <w:r w:rsidR="009E2054" w:rsidRPr="009E2054">
        <w:rPr>
          <w:rFonts w:eastAsia="宋体" w:cs="Times New Roman" w:hint="eastAsia"/>
        </w:rPr>
        <w:t>12</w:t>
      </w:r>
      <w:r w:rsidR="009E2054" w:rsidRPr="009E2054">
        <w:rPr>
          <w:rFonts w:eastAsia="宋体" w:cs="Times New Roman" w:hint="eastAsia"/>
        </w:rPr>
        <w:t>个月内对上市公司或其子公司的资产和业务进行出售、合并、与他人合资或合作的明确计划，或上市公司拟购买或置换资产重组的明确计划。</w:t>
      </w:r>
    </w:p>
    <w:p w:rsidR="008622AF" w:rsidRPr="008622AF" w:rsidRDefault="009E2054" w:rsidP="0079195E">
      <w:pPr>
        <w:spacing w:before="156" w:after="156"/>
        <w:ind w:firstLine="480"/>
        <w:rPr>
          <w:rFonts w:eastAsia="宋体" w:cs="Times New Roman"/>
        </w:rPr>
      </w:pPr>
      <w:r w:rsidRPr="009E2054">
        <w:rPr>
          <w:rFonts w:eastAsia="宋体" w:cs="Times New Roman" w:hint="eastAsia"/>
        </w:rPr>
        <w:t>收购人将按照有利于上市公司可持续发展的原则，积极推动上市公司业务结构优化，增强上市公司盈利能力并提升股东回报。如果在未来</w:t>
      </w:r>
      <w:r w:rsidRPr="009E2054">
        <w:rPr>
          <w:rFonts w:eastAsia="宋体" w:cs="Times New Roman" w:hint="eastAsia"/>
        </w:rPr>
        <w:t>12</w:t>
      </w:r>
      <w:r w:rsidRPr="009E2054">
        <w:rPr>
          <w:rFonts w:eastAsia="宋体" w:cs="Times New Roman" w:hint="eastAsia"/>
        </w:rPr>
        <w:t>个月内实施对上市公司或其子公司的资产和业务进行出售、合并、与他人合资或合作的计划，或上市公司购买或置换资产的重组计划，收购人将根据中国证监会、深圳证券交易所的相关规定履行相应的决策程序及信息披露义务，切实保护上市公司及中小投资者的合法权益</w:t>
      </w:r>
      <w:r w:rsidR="008622AF" w:rsidRPr="008622AF">
        <w:rPr>
          <w:rFonts w:eastAsia="宋体" w:cs="Times New Roman" w:hint="eastAsia"/>
        </w:rPr>
        <w:t>。</w:t>
      </w:r>
    </w:p>
    <w:p w:rsidR="008622AF" w:rsidRPr="0079195E" w:rsidRDefault="008622AF" w:rsidP="0079195E">
      <w:pPr>
        <w:spacing w:before="156" w:after="156"/>
        <w:ind w:firstLine="562"/>
        <w:rPr>
          <w:rFonts w:eastAsia="宋体" w:cs="Times New Roman"/>
          <w:b/>
          <w:bCs/>
          <w:sz w:val="28"/>
          <w:szCs w:val="24"/>
        </w:rPr>
      </w:pPr>
      <w:r w:rsidRPr="0079195E">
        <w:rPr>
          <w:rFonts w:eastAsia="宋体" w:cs="Times New Roman" w:hint="eastAsia"/>
          <w:b/>
          <w:bCs/>
          <w:sz w:val="28"/>
          <w:szCs w:val="24"/>
        </w:rPr>
        <w:t>（三）</w:t>
      </w:r>
      <w:r w:rsidR="009E2054" w:rsidRPr="009E2054">
        <w:rPr>
          <w:rFonts w:eastAsia="宋体" w:cs="Times New Roman" w:hint="eastAsia"/>
          <w:b/>
          <w:bCs/>
          <w:sz w:val="28"/>
          <w:szCs w:val="24"/>
        </w:rPr>
        <w:t>未来</w:t>
      </w:r>
      <w:r w:rsidR="009E2054" w:rsidRPr="009E2054">
        <w:rPr>
          <w:rFonts w:eastAsia="宋体" w:cs="Times New Roman" w:hint="eastAsia"/>
          <w:b/>
          <w:bCs/>
          <w:sz w:val="28"/>
          <w:szCs w:val="24"/>
        </w:rPr>
        <w:t>12</w:t>
      </w:r>
      <w:r w:rsidR="009E2054" w:rsidRPr="009E2054">
        <w:rPr>
          <w:rFonts w:eastAsia="宋体" w:cs="Times New Roman" w:hint="eastAsia"/>
          <w:b/>
          <w:bCs/>
          <w:sz w:val="28"/>
          <w:szCs w:val="24"/>
        </w:rPr>
        <w:t>个月内</w:t>
      </w:r>
      <w:r w:rsidRPr="0079195E">
        <w:rPr>
          <w:rFonts w:eastAsia="宋体" w:cs="Times New Roman" w:hint="eastAsia"/>
          <w:b/>
          <w:bCs/>
          <w:sz w:val="28"/>
          <w:szCs w:val="24"/>
        </w:rPr>
        <w:t>对上市公司董事、</w:t>
      </w:r>
      <w:r w:rsidR="009E2054">
        <w:rPr>
          <w:rFonts w:eastAsia="宋体" w:cs="Times New Roman" w:hint="eastAsia"/>
          <w:b/>
          <w:bCs/>
          <w:sz w:val="28"/>
          <w:szCs w:val="24"/>
        </w:rPr>
        <w:t>监事、</w:t>
      </w:r>
      <w:r w:rsidRPr="0079195E">
        <w:rPr>
          <w:rFonts w:eastAsia="宋体" w:cs="Times New Roman" w:hint="eastAsia"/>
          <w:b/>
          <w:bCs/>
          <w:sz w:val="28"/>
          <w:szCs w:val="24"/>
        </w:rPr>
        <w:t>高级管理人员</w:t>
      </w:r>
      <w:r w:rsidR="009E2054">
        <w:rPr>
          <w:rFonts w:eastAsia="宋体" w:cs="Times New Roman" w:hint="eastAsia"/>
          <w:b/>
          <w:bCs/>
          <w:sz w:val="28"/>
          <w:szCs w:val="24"/>
        </w:rPr>
        <w:t>的</w:t>
      </w:r>
      <w:r w:rsidRPr="0079195E">
        <w:rPr>
          <w:rFonts w:eastAsia="宋体" w:cs="Times New Roman" w:hint="eastAsia"/>
          <w:b/>
          <w:bCs/>
          <w:sz w:val="28"/>
          <w:szCs w:val="24"/>
        </w:rPr>
        <w:t>调整计划</w:t>
      </w:r>
    </w:p>
    <w:p w:rsidR="008622AF" w:rsidRPr="008622AF" w:rsidRDefault="008622AF" w:rsidP="008622AF">
      <w:pPr>
        <w:spacing w:before="156" w:after="156"/>
        <w:ind w:firstLine="480"/>
        <w:rPr>
          <w:rFonts w:eastAsia="宋体" w:cs="Times New Roman"/>
        </w:rPr>
      </w:pPr>
      <w:r w:rsidRPr="008622AF">
        <w:rPr>
          <w:rFonts w:eastAsia="宋体" w:cs="Times New Roman" w:hint="eastAsia"/>
        </w:rPr>
        <w:t>截至本财务顾问报告签署日，</w:t>
      </w:r>
      <w:r w:rsidR="001707EE" w:rsidRPr="001707EE">
        <w:rPr>
          <w:rFonts w:eastAsia="宋体" w:cs="Times New Roman" w:hint="eastAsia"/>
        </w:rPr>
        <w:t>收购人</w:t>
      </w:r>
      <w:r w:rsidR="001707EE">
        <w:rPr>
          <w:rFonts w:eastAsia="宋体" w:cs="Times New Roman" w:hint="eastAsia"/>
        </w:rPr>
        <w:t>暂</w:t>
      </w:r>
      <w:r w:rsidR="001707EE" w:rsidRPr="001707EE">
        <w:rPr>
          <w:rFonts w:eastAsia="宋体" w:cs="Times New Roman" w:hint="eastAsia"/>
        </w:rPr>
        <w:t>无对上市公司现任董事会或高级管理人员组成进行调整的计划。如果在未来</w:t>
      </w:r>
      <w:r w:rsidR="001707EE" w:rsidRPr="001707EE">
        <w:rPr>
          <w:rFonts w:eastAsia="宋体" w:cs="Times New Roman"/>
        </w:rPr>
        <w:t>12</w:t>
      </w:r>
      <w:r w:rsidR="001707EE" w:rsidRPr="001707EE">
        <w:rPr>
          <w:rFonts w:eastAsia="宋体" w:cs="Times New Roman" w:hint="eastAsia"/>
        </w:rPr>
        <w:t>个月内根据上市公司经营管理需要确需调整的，收购人将依据相关法律法规及上市公司章程行使股东权利，向上市公司推荐合格的董事、监事和高级管理人员候选人。届时，上市公司将严格按照相关法律法规及公司章程的要求，依法行相关批准程序和信息披露义务</w:t>
      </w:r>
      <w:r w:rsidRPr="008622AF">
        <w:rPr>
          <w:rFonts w:eastAsia="宋体" w:cs="Times New Roman" w:hint="eastAsia"/>
        </w:rPr>
        <w:t>。</w:t>
      </w:r>
    </w:p>
    <w:p w:rsidR="008622AF" w:rsidRPr="0079195E" w:rsidRDefault="008622AF" w:rsidP="0079195E">
      <w:pPr>
        <w:spacing w:before="156" w:after="156"/>
        <w:ind w:firstLine="562"/>
        <w:rPr>
          <w:rFonts w:eastAsia="宋体" w:cs="Times New Roman"/>
          <w:b/>
          <w:bCs/>
          <w:sz w:val="28"/>
          <w:szCs w:val="24"/>
        </w:rPr>
      </w:pPr>
      <w:r w:rsidRPr="0079195E">
        <w:rPr>
          <w:rFonts w:eastAsia="宋体" w:cs="Times New Roman" w:hint="eastAsia"/>
          <w:b/>
          <w:bCs/>
          <w:sz w:val="28"/>
          <w:szCs w:val="24"/>
        </w:rPr>
        <w:t>（四）对上市公司</w:t>
      </w:r>
      <w:r w:rsidR="009E2054">
        <w:rPr>
          <w:rFonts w:eastAsia="宋体" w:cs="Times New Roman" w:hint="eastAsia"/>
          <w:b/>
          <w:bCs/>
          <w:sz w:val="28"/>
          <w:szCs w:val="24"/>
        </w:rPr>
        <w:t>《公司章程》</w:t>
      </w:r>
      <w:r w:rsidRPr="0079195E">
        <w:rPr>
          <w:rFonts w:eastAsia="宋体" w:cs="Times New Roman" w:hint="eastAsia"/>
          <w:b/>
          <w:bCs/>
          <w:sz w:val="28"/>
          <w:szCs w:val="24"/>
        </w:rPr>
        <w:t>条款</w:t>
      </w:r>
      <w:r w:rsidR="009E2054">
        <w:rPr>
          <w:rFonts w:eastAsia="宋体" w:cs="Times New Roman" w:hint="eastAsia"/>
          <w:b/>
          <w:bCs/>
          <w:sz w:val="28"/>
          <w:szCs w:val="24"/>
        </w:rPr>
        <w:t>的</w:t>
      </w:r>
      <w:r w:rsidRPr="0079195E">
        <w:rPr>
          <w:rFonts w:eastAsia="宋体" w:cs="Times New Roman" w:hint="eastAsia"/>
          <w:b/>
          <w:bCs/>
          <w:sz w:val="28"/>
          <w:szCs w:val="24"/>
        </w:rPr>
        <w:t>修改计划</w:t>
      </w:r>
    </w:p>
    <w:p w:rsidR="009E2054" w:rsidRPr="009E2054" w:rsidRDefault="008622AF" w:rsidP="009E2054">
      <w:pPr>
        <w:spacing w:before="156" w:after="156"/>
        <w:ind w:firstLine="480"/>
        <w:rPr>
          <w:rFonts w:eastAsia="宋体" w:cs="Times New Roman"/>
        </w:rPr>
      </w:pPr>
      <w:r w:rsidRPr="008622AF">
        <w:rPr>
          <w:rFonts w:eastAsia="宋体" w:cs="Times New Roman" w:hint="eastAsia"/>
        </w:rPr>
        <w:t>截至本财务顾问报告签署日，</w:t>
      </w:r>
      <w:r w:rsidR="009E2054" w:rsidRPr="009E2054">
        <w:rPr>
          <w:rFonts w:eastAsia="宋体" w:cs="Times New Roman" w:hint="eastAsia"/>
        </w:rPr>
        <w:t>收购人尚无对《公司章程》条款进行修改的计划。</w:t>
      </w:r>
    </w:p>
    <w:p w:rsidR="008622AF" w:rsidRPr="008622AF" w:rsidRDefault="009E2054" w:rsidP="009E2054">
      <w:pPr>
        <w:spacing w:before="156" w:after="156"/>
        <w:ind w:firstLine="480"/>
        <w:rPr>
          <w:rFonts w:eastAsia="宋体" w:cs="Times New Roman"/>
        </w:rPr>
      </w:pPr>
      <w:r w:rsidRPr="009E2054">
        <w:rPr>
          <w:rFonts w:eastAsia="宋体" w:cs="Times New Roman" w:hint="eastAsia"/>
        </w:rPr>
        <w:t>在未来如有对《公司章程》条款进行修改的计划，收购人将根据中国证监会及深圳证券交易所的相关规定履行相应的决策程序及信息披露义务</w:t>
      </w:r>
      <w:r w:rsidR="008622AF" w:rsidRPr="008622AF">
        <w:rPr>
          <w:rFonts w:eastAsia="宋体" w:cs="Times New Roman" w:hint="eastAsia"/>
        </w:rPr>
        <w:t>。</w:t>
      </w:r>
    </w:p>
    <w:p w:rsidR="008622AF" w:rsidRPr="0079195E" w:rsidRDefault="008622AF" w:rsidP="0079195E">
      <w:pPr>
        <w:spacing w:before="156" w:after="156"/>
        <w:ind w:firstLine="562"/>
        <w:rPr>
          <w:rFonts w:eastAsia="宋体" w:cs="Times New Roman"/>
          <w:b/>
          <w:bCs/>
          <w:sz w:val="28"/>
          <w:szCs w:val="24"/>
        </w:rPr>
      </w:pPr>
      <w:r w:rsidRPr="0079195E">
        <w:rPr>
          <w:rFonts w:eastAsia="宋体" w:cs="Times New Roman" w:hint="eastAsia"/>
          <w:b/>
          <w:bCs/>
          <w:sz w:val="28"/>
          <w:szCs w:val="24"/>
        </w:rPr>
        <w:lastRenderedPageBreak/>
        <w:t>（五）</w:t>
      </w:r>
      <w:r w:rsidR="009E2054" w:rsidRPr="009E2054">
        <w:rPr>
          <w:rFonts w:eastAsia="宋体" w:cs="Times New Roman" w:hint="eastAsia"/>
          <w:b/>
          <w:bCs/>
          <w:sz w:val="28"/>
          <w:szCs w:val="24"/>
        </w:rPr>
        <w:t>对上市公司现有员工聘用作重大变动的计划</w:t>
      </w:r>
    </w:p>
    <w:p w:rsidR="009E2054" w:rsidRPr="009E2054" w:rsidRDefault="008622AF" w:rsidP="009E2054">
      <w:pPr>
        <w:spacing w:before="156" w:after="156"/>
        <w:ind w:firstLine="480"/>
        <w:rPr>
          <w:rFonts w:eastAsia="宋体" w:cs="Times New Roman"/>
        </w:rPr>
      </w:pPr>
      <w:r w:rsidRPr="008622AF">
        <w:rPr>
          <w:rFonts w:eastAsia="宋体" w:cs="Times New Roman" w:hint="eastAsia"/>
        </w:rPr>
        <w:t>截至本财务顾问报告签署日，</w:t>
      </w:r>
      <w:r w:rsidR="009E2054" w:rsidRPr="009E2054">
        <w:rPr>
          <w:rFonts w:eastAsia="宋体" w:cs="Times New Roman" w:hint="eastAsia"/>
        </w:rPr>
        <w:t>收购人尚无对上市公司现有员工聘用计划作重大变动的计划。</w:t>
      </w:r>
    </w:p>
    <w:p w:rsidR="008622AF" w:rsidRPr="008622AF" w:rsidRDefault="009E2054" w:rsidP="009E2054">
      <w:pPr>
        <w:spacing w:before="156" w:after="156"/>
        <w:ind w:firstLine="480"/>
        <w:rPr>
          <w:rFonts w:eastAsia="宋体" w:cs="Times New Roman"/>
        </w:rPr>
      </w:pPr>
      <w:r w:rsidRPr="009E2054">
        <w:rPr>
          <w:rFonts w:eastAsia="宋体" w:cs="Times New Roman" w:hint="eastAsia"/>
        </w:rPr>
        <w:t>在未来根据上市公司实际经营情况如有对上市公司现有员工聘用计划作重大变动的计划，收购人将根据中国证监会及深圳证券交易所的相关规定履行相应的决策程序及信息披露义务</w:t>
      </w:r>
      <w:r w:rsidR="008622AF" w:rsidRPr="008622AF">
        <w:rPr>
          <w:rFonts w:eastAsia="宋体" w:cs="Times New Roman" w:hint="eastAsia"/>
        </w:rPr>
        <w:t>。</w:t>
      </w:r>
    </w:p>
    <w:p w:rsidR="008622AF" w:rsidRPr="0079195E" w:rsidRDefault="008622AF" w:rsidP="0079195E">
      <w:pPr>
        <w:spacing w:before="156" w:after="156"/>
        <w:ind w:firstLine="562"/>
        <w:rPr>
          <w:rFonts w:eastAsia="宋体" w:cs="Times New Roman"/>
          <w:b/>
          <w:bCs/>
          <w:sz w:val="28"/>
          <w:szCs w:val="24"/>
        </w:rPr>
      </w:pPr>
      <w:r w:rsidRPr="0079195E">
        <w:rPr>
          <w:rFonts w:eastAsia="宋体" w:cs="Times New Roman" w:hint="eastAsia"/>
          <w:b/>
          <w:bCs/>
          <w:sz w:val="28"/>
          <w:szCs w:val="24"/>
        </w:rPr>
        <w:t>（六）</w:t>
      </w:r>
      <w:r w:rsidR="009E2054" w:rsidRPr="009E2054">
        <w:rPr>
          <w:rFonts w:eastAsia="宋体" w:cs="Times New Roman" w:hint="eastAsia"/>
          <w:b/>
          <w:bCs/>
          <w:sz w:val="28"/>
          <w:szCs w:val="24"/>
        </w:rPr>
        <w:t>对上市公司分红政策的重大调整计划</w:t>
      </w:r>
    </w:p>
    <w:p w:rsidR="009E2054" w:rsidRPr="009E2054" w:rsidRDefault="008622AF" w:rsidP="009E2054">
      <w:pPr>
        <w:spacing w:before="156" w:after="156"/>
        <w:ind w:firstLine="480"/>
        <w:rPr>
          <w:rFonts w:eastAsia="宋体" w:cs="Times New Roman"/>
        </w:rPr>
      </w:pPr>
      <w:r w:rsidRPr="008622AF">
        <w:rPr>
          <w:rFonts w:eastAsia="宋体" w:cs="Times New Roman" w:hint="eastAsia"/>
        </w:rPr>
        <w:t>截至本财务顾问报告签署日，</w:t>
      </w:r>
      <w:r w:rsidR="009E2054" w:rsidRPr="009E2054">
        <w:rPr>
          <w:rFonts w:eastAsia="宋体" w:cs="Times New Roman" w:hint="eastAsia"/>
        </w:rPr>
        <w:t>收购人无对上市公司分红政策进行重大调整的计划。</w:t>
      </w:r>
    </w:p>
    <w:p w:rsidR="008622AF" w:rsidRPr="008622AF" w:rsidRDefault="009E2054" w:rsidP="009E2054">
      <w:pPr>
        <w:spacing w:before="156" w:after="156"/>
        <w:ind w:firstLine="480"/>
        <w:rPr>
          <w:rFonts w:eastAsia="宋体" w:cs="Times New Roman"/>
        </w:rPr>
      </w:pPr>
      <w:r w:rsidRPr="009E2054">
        <w:rPr>
          <w:rFonts w:eastAsia="宋体" w:cs="Times New Roman" w:hint="eastAsia"/>
        </w:rPr>
        <w:t>在未来根据相关监管机构的要求或上市公司实际经营情况如有对上市公司分红政策进行重大调整的计划，收购人将根据中国证监会及深圳证券交易所的相关规定履行相应的决策程序及信息披露义务。</w:t>
      </w:r>
    </w:p>
    <w:p w:rsidR="008622AF" w:rsidRPr="0079195E" w:rsidRDefault="008622AF" w:rsidP="0079195E">
      <w:pPr>
        <w:spacing w:before="156" w:after="156"/>
        <w:ind w:firstLine="562"/>
        <w:rPr>
          <w:rFonts w:eastAsia="宋体" w:cs="Times New Roman"/>
          <w:b/>
          <w:bCs/>
          <w:sz w:val="28"/>
          <w:szCs w:val="24"/>
        </w:rPr>
      </w:pPr>
      <w:r w:rsidRPr="0079195E">
        <w:rPr>
          <w:rFonts w:eastAsia="宋体" w:cs="Times New Roman" w:hint="eastAsia"/>
          <w:b/>
          <w:bCs/>
          <w:sz w:val="28"/>
          <w:szCs w:val="24"/>
        </w:rPr>
        <w:t>（七）其他对上市公司业务和组织结构有重大影响的计划</w:t>
      </w:r>
    </w:p>
    <w:p w:rsidR="009E2054" w:rsidRPr="009E2054" w:rsidRDefault="008622AF" w:rsidP="009E2054">
      <w:pPr>
        <w:spacing w:before="156" w:after="156"/>
        <w:ind w:firstLine="480"/>
        <w:rPr>
          <w:rFonts w:eastAsia="宋体" w:cs="Times New Roman"/>
        </w:rPr>
      </w:pPr>
      <w:r w:rsidRPr="008622AF">
        <w:rPr>
          <w:rFonts w:eastAsia="宋体" w:cs="Times New Roman" w:hint="eastAsia"/>
        </w:rPr>
        <w:t>截至本财务顾问报告签署日，</w:t>
      </w:r>
      <w:r w:rsidR="009E2054" w:rsidRPr="009E2054">
        <w:rPr>
          <w:rFonts w:eastAsia="宋体" w:cs="Times New Roman" w:hint="eastAsia"/>
        </w:rPr>
        <w:t>收购人无其他对上市公司业务和组织结构有重大影响的调整计划。</w:t>
      </w:r>
    </w:p>
    <w:p w:rsidR="00B4545B" w:rsidRPr="004D385A" w:rsidRDefault="009E2054" w:rsidP="009E2054">
      <w:pPr>
        <w:spacing w:before="156" w:after="156"/>
        <w:ind w:firstLine="480"/>
        <w:rPr>
          <w:rFonts w:eastAsia="宋体" w:cs="Times New Roman"/>
        </w:rPr>
      </w:pPr>
      <w:r w:rsidRPr="009E2054">
        <w:rPr>
          <w:rFonts w:eastAsia="宋体" w:cs="Times New Roman" w:hint="eastAsia"/>
        </w:rPr>
        <w:t>在未来根据上市公司实际经营情况如有对上市公司业务和组织结构有重大影响的调整计划，收购人将根据中国证监会及深圳证券交易所的相关规定履行相应的决策程序及信息披露义务。</w:t>
      </w:r>
    </w:p>
    <w:p w:rsidR="00B4545B" w:rsidRPr="00BC157E" w:rsidRDefault="009F78DF" w:rsidP="00B4545B">
      <w:pPr>
        <w:pStyle w:val="002"/>
        <w:spacing w:before="156" w:after="156"/>
        <w:rPr>
          <w:rFonts w:eastAsia="宋体" w:cs="Times New Roman"/>
          <w:sz w:val="30"/>
          <w:szCs w:val="30"/>
        </w:rPr>
      </w:pPr>
      <w:bookmarkStart w:id="38" w:name="_Toc180608622"/>
      <w:r w:rsidRPr="00BC157E">
        <w:rPr>
          <w:rFonts w:eastAsia="宋体" w:cs="Times New Roman" w:hint="eastAsia"/>
          <w:sz w:val="30"/>
          <w:szCs w:val="30"/>
        </w:rPr>
        <w:t>十</w:t>
      </w:r>
      <w:r w:rsidR="00B4545B" w:rsidRPr="00BC157E">
        <w:rPr>
          <w:rFonts w:eastAsia="宋体" w:cs="Times New Roman"/>
          <w:sz w:val="30"/>
          <w:szCs w:val="30"/>
        </w:rPr>
        <w:t>、</w:t>
      </w:r>
      <w:r w:rsidRPr="00BC157E">
        <w:rPr>
          <w:rFonts w:eastAsia="宋体" w:cs="Times New Roman" w:hint="eastAsia"/>
          <w:sz w:val="30"/>
          <w:szCs w:val="30"/>
        </w:rPr>
        <w:t>关于本次收购对上市公司经营独立性和持续发展可能产生的影响</w:t>
      </w:r>
      <w:bookmarkEnd w:id="38"/>
    </w:p>
    <w:p w:rsidR="00EA0E1A" w:rsidRPr="00EA0E1A" w:rsidRDefault="00EA0E1A" w:rsidP="00EA0E1A">
      <w:pPr>
        <w:spacing w:before="156" w:after="156"/>
        <w:ind w:firstLine="562"/>
        <w:rPr>
          <w:rFonts w:eastAsia="宋体" w:cs="Times New Roman"/>
          <w:b/>
          <w:bCs/>
          <w:sz w:val="28"/>
          <w:szCs w:val="24"/>
        </w:rPr>
      </w:pPr>
      <w:r w:rsidRPr="00EA0E1A">
        <w:rPr>
          <w:rFonts w:eastAsia="宋体" w:cs="Times New Roman" w:hint="eastAsia"/>
          <w:b/>
          <w:bCs/>
          <w:sz w:val="28"/>
          <w:szCs w:val="24"/>
        </w:rPr>
        <w:t>（一）对上市公司独立性的影响</w:t>
      </w:r>
    </w:p>
    <w:p w:rsidR="0001269C" w:rsidRPr="0001269C" w:rsidRDefault="0001269C" w:rsidP="0001269C">
      <w:pPr>
        <w:spacing w:before="156" w:after="156"/>
        <w:ind w:firstLine="480"/>
        <w:rPr>
          <w:rFonts w:eastAsia="宋体" w:cs="Times New Roman"/>
        </w:rPr>
      </w:pPr>
      <w:r w:rsidRPr="0001269C">
        <w:rPr>
          <w:rFonts w:eastAsia="宋体" w:cs="Times New Roman" w:hint="eastAsia"/>
        </w:rPr>
        <w:t>本次收购不涉及上市公司直接控股股东和实际控制人的变化，不会对上市公司的独立性产生不利影响。本次收购完成后，收购人将按照有关法律法规及上市公司《公司章程》的规定行使股东权利并履行相应的股东义务，将与上市公司之</w:t>
      </w:r>
      <w:r w:rsidRPr="0001269C">
        <w:rPr>
          <w:rFonts w:eastAsia="宋体" w:cs="Times New Roman" w:hint="eastAsia"/>
        </w:rPr>
        <w:lastRenderedPageBreak/>
        <w:t>间保持人员独立、资产完整、财务独立，上市公司仍具有独立的法人资格，具备面向市场独立经营的能力，在采购、生产、销售、知识产权等方面均保持独立。</w:t>
      </w:r>
    </w:p>
    <w:p w:rsidR="00EA0E1A" w:rsidRPr="00EA0E1A" w:rsidRDefault="0001269C" w:rsidP="0001269C">
      <w:pPr>
        <w:spacing w:before="156" w:after="156"/>
        <w:ind w:firstLine="480"/>
        <w:rPr>
          <w:rFonts w:eastAsia="宋体" w:cs="Times New Roman"/>
        </w:rPr>
      </w:pPr>
      <w:r w:rsidRPr="0001269C">
        <w:rPr>
          <w:rFonts w:eastAsia="宋体" w:cs="Times New Roman" w:hint="eastAsia"/>
        </w:rPr>
        <w:t>为确保本次收购完成后华西股份具有完善的法人治理结构和独立的经营能力，收购人出具了《关于保证上市公司独立性的承诺函》，承诺如下</w:t>
      </w:r>
      <w:r w:rsidR="00EA0E1A" w:rsidRPr="00EA0E1A">
        <w:rPr>
          <w:rFonts w:eastAsia="宋体" w:cs="Times New Roman" w:hint="eastAsia"/>
        </w:rPr>
        <w:t>：</w:t>
      </w:r>
    </w:p>
    <w:p w:rsidR="003B057E" w:rsidRPr="003B057E" w:rsidRDefault="00EA0E1A" w:rsidP="003B057E">
      <w:pPr>
        <w:spacing w:before="156" w:after="156"/>
        <w:ind w:firstLine="480"/>
        <w:rPr>
          <w:rFonts w:eastAsia="宋体" w:cs="Times New Roman"/>
        </w:rPr>
      </w:pPr>
      <w:r w:rsidRPr="00EA0E1A">
        <w:rPr>
          <w:rFonts w:eastAsia="宋体" w:cs="Times New Roman" w:hint="eastAsia"/>
        </w:rPr>
        <w:t>“</w:t>
      </w:r>
      <w:r w:rsidR="003B057E" w:rsidRPr="003B057E">
        <w:rPr>
          <w:rFonts w:eastAsia="宋体" w:cs="Times New Roman" w:hint="eastAsia"/>
        </w:rPr>
        <w:t>一、保证上市公司人员独立</w:t>
      </w:r>
    </w:p>
    <w:p w:rsidR="003B057E" w:rsidRPr="003B057E" w:rsidRDefault="003B057E" w:rsidP="003B057E">
      <w:pPr>
        <w:spacing w:before="156" w:after="156"/>
        <w:ind w:firstLine="480"/>
        <w:rPr>
          <w:rFonts w:eastAsia="宋体" w:cs="Times New Roman"/>
        </w:rPr>
      </w:pPr>
      <w:r w:rsidRPr="003B057E">
        <w:rPr>
          <w:rFonts w:eastAsia="宋体" w:cs="Times New Roman" w:hint="eastAsia"/>
        </w:rPr>
        <w:t>1</w:t>
      </w:r>
      <w:r w:rsidRPr="003B057E">
        <w:rPr>
          <w:rFonts w:eastAsia="宋体" w:cs="Times New Roman" w:hint="eastAsia"/>
        </w:rPr>
        <w:t>、保证上市公司的总经理、副总经理、财务总监、董事会秘书等高级管理人员在上市公司专职工作并领取薪酬，不在收购人及收购人控制的其他企业中担任除董事、监事以外的职务。</w:t>
      </w:r>
    </w:p>
    <w:p w:rsidR="003B057E" w:rsidRPr="003B057E" w:rsidRDefault="003B057E" w:rsidP="003B057E">
      <w:pPr>
        <w:spacing w:before="156" w:after="156"/>
        <w:ind w:firstLine="480"/>
        <w:rPr>
          <w:rFonts w:eastAsia="宋体" w:cs="Times New Roman"/>
        </w:rPr>
      </w:pPr>
      <w:r w:rsidRPr="003B057E">
        <w:rPr>
          <w:rFonts w:eastAsia="宋体" w:cs="Times New Roman" w:hint="eastAsia"/>
        </w:rPr>
        <w:t>2</w:t>
      </w:r>
      <w:r w:rsidRPr="003B057E">
        <w:rPr>
          <w:rFonts w:eastAsia="宋体" w:cs="Times New Roman" w:hint="eastAsia"/>
        </w:rPr>
        <w:t>、保证上市公司保持完整且独立的劳动、人事及薪酬管理体系，该等体系与收购人及收购人控制的其他企业之间完全独立。</w:t>
      </w:r>
    </w:p>
    <w:p w:rsidR="003B057E" w:rsidRPr="003B057E" w:rsidRDefault="003B057E" w:rsidP="003B057E">
      <w:pPr>
        <w:spacing w:before="156" w:after="156"/>
        <w:ind w:firstLine="480"/>
        <w:rPr>
          <w:rFonts w:eastAsia="宋体" w:cs="Times New Roman"/>
        </w:rPr>
      </w:pPr>
      <w:r w:rsidRPr="003B057E">
        <w:rPr>
          <w:rFonts w:eastAsia="宋体" w:cs="Times New Roman" w:hint="eastAsia"/>
        </w:rPr>
        <w:t>二、保证上市公司资产独立</w:t>
      </w:r>
    </w:p>
    <w:p w:rsidR="003B057E" w:rsidRPr="003B057E" w:rsidRDefault="003B057E" w:rsidP="003B057E">
      <w:pPr>
        <w:spacing w:before="156" w:after="156"/>
        <w:ind w:firstLine="480"/>
        <w:rPr>
          <w:rFonts w:eastAsia="宋体" w:cs="Times New Roman"/>
        </w:rPr>
      </w:pPr>
      <w:r w:rsidRPr="003B057E">
        <w:rPr>
          <w:rFonts w:eastAsia="宋体" w:cs="Times New Roman" w:hint="eastAsia"/>
        </w:rPr>
        <w:t>1</w:t>
      </w:r>
      <w:r w:rsidRPr="003B057E">
        <w:rPr>
          <w:rFonts w:eastAsia="宋体" w:cs="Times New Roman" w:hint="eastAsia"/>
        </w:rPr>
        <w:t>、保证上市公司的资产全部处于上市公司的控制之下，并为上市公司独立拥有和运营，收购人及收购人控制的其他企业不以任何方式违法违规占用上市公司的资金、资产及其他资源。</w:t>
      </w:r>
    </w:p>
    <w:p w:rsidR="003B057E" w:rsidRPr="003B057E" w:rsidRDefault="003B057E" w:rsidP="003B057E">
      <w:pPr>
        <w:spacing w:before="156" w:after="156"/>
        <w:ind w:firstLine="480"/>
        <w:rPr>
          <w:rFonts w:eastAsia="宋体" w:cs="Times New Roman"/>
        </w:rPr>
      </w:pPr>
      <w:r w:rsidRPr="003B057E">
        <w:rPr>
          <w:rFonts w:eastAsia="宋体" w:cs="Times New Roman" w:hint="eastAsia"/>
        </w:rPr>
        <w:t>2</w:t>
      </w:r>
      <w:r w:rsidRPr="003B057E">
        <w:rPr>
          <w:rFonts w:eastAsia="宋体" w:cs="Times New Roman" w:hint="eastAsia"/>
        </w:rPr>
        <w:t>、保证不以上市公司的资产为收购人及收购人控制的其他企业的债务违规提供担保。</w:t>
      </w:r>
    </w:p>
    <w:p w:rsidR="003B057E" w:rsidRPr="003B057E" w:rsidRDefault="003B057E" w:rsidP="003B057E">
      <w:pPr>
        <w:spacing w:before="156" w:after="156"/>
        <w:ind w:firstLine="480"/>
        <w:rPr>
          <w:rFonts w:eastAsia="宋体" w:cs="Times New Roman"/>
        </w:rPr>
      </w:pPr>
      <w:r w:rsidRPr="003B057E">
        <w:rPr>
          <w:rFonts w:eastAsia="宋体" w:cs="Times New Roman" w:hint="eastAsia"/>
        </w:rPr>
        <w:t>三、保证上市公司财务独立</w:t>
      </w:r>
    </w:p>
    <w:p w:rsidR="003B057E" w:rsidRPr="003B057E" w:rsidRDefault="003B057E" w:rsidP="003B057E">
      <w:pPr>
        <w:spacing w:before="156" w:after="156"/>
        <w:ind w:firstLine="480"/>
        <w:rPr>
          <w:rFonts w:eastAsia="宋体" w:cs="Times New Roman"/>
        </w:rPr>
      </w:pPr>
      <w:r w:rsidRPr="003B057E">
        <w:rPr>
          <w:rFonts w:eastAsia="宋体" w:cs="Times New Roman" w:hint="eastAsia"/>
        </w:rPr>
        <w:t>1</w:t>
      </w:r>
      <w:r w:rsidRPr="003B057E">
        <w:rPr>
          <w:rFonts w:eastAsia="宋体" w:cs="Times New Roman" w:hint="eastAsia"/>
        </w:rPr>
        <w:t>、保证上市公司建立独立的财务部门和独立的财务核算体系。</w:t>
      </w:r>
    </w:p>
    <w:p w:rsidR="003B057E" w:rsidRPr="003B057E" w:rsidRDefault="003B057E" w:rsidP="003B057E">
      <w:pPr>
        <w:spacing w:before="156" w:after="156"/>
        <w:ind w:firstLine="480"/>
        <w:rPr>
          <w:rFonts w:eastAsia="宋体" w:cs="Times New Roman"/>
        </w:rPr>
      </w:pPr>
      <w:r w:rsidRPr="003B057E">
        <w:rPr>
          <w:rFonts w:eastAsia="宋体" w:cs="Times New Roman" w:hint="eastAsia"/>
        </w:rPr>
        <w:t>2</w:t>
      </w:r>
      <w:r w:rsidRPr="003B057E">
        <w:rPr>
          <w:rFonts w:eastAsia="宋体" w:cs="Times New Roman" w:hint="eastAsia"/>
        </w:rPr>
        <w:t>、保证上市公司具有规范、独立的财务会计制度。</w:t>
      </w:r>
    </w:p>
    <w:p w:rsidR="003B057E" w:rsidRPr="003B057E" w:rsidRDefault="003B057E" w:rsidP="003B057E">
      <w:pPr>
        <w:spacing w:before="156" w:after="156"/>
        <w:ind w:firstLine="480"/>
        <w:rPr>
          <w:rFonts w:eastAsia="宋体" w:cs="Times New Roman"/>
        </w:rPr>
      </w:pPr>
      <w:r w:rsidRPr="003B057E">
        <w:rPr>
          <w:rFonts w:eastAsia="宋体" w:cs="Times New Roman" w:hint="eastAsia"/>
        </w:rPr>
        <w:t>3</w:t>
      </w:r>
      <w:r w:rsidRPr="003B057E">
        <w:rPr>
          <w:rFonts w:eastAsia="宋体" w:cs="Times New Roman" w:hint="eastAsia"/>
        </w:rPr>
        <w:t>、保证上市公司独立在银行开户，不与收购人共用银行账户。</w:t>
      </w:r>
    </w:p>
    <w:p w:rsidR="003B057E" w:rsidRPr="003B057E" w:rsidRDefault="003B057E" w:rsidP="003B057E">
      <w:pPr>
        <w:spacing w:before="156" w:after="156"/>
        <w:ind w:firstLine="480"/>
        <w:rPr>
          <w:rFonts w:eastAsia="宋体" w:cs="Times New Roman"/>
        </w:rPr>
      </w:pPr>
      <w:r w:rsidRPr="003B057E">
        <w:rPr>
          <w:rFonts w:eastAsia="宋体" w:cs="Times New Roman" w:hint="eastAsia"/>
        </w:rPr>
        <w:t>4</w:t>
      </w:r>
      <w:r w:rsidRPr="003B057E">
        <w:rPr>
          <w:rFonts w:eastAsia="宋体" w:cs="Times New Roman" w:hint="eastAsia"/>
        </w:rPr>
        <w:t>、保证上市公司的财务人员独立，不在收购人及收购人控制的其他企业中兼职或领取报酬。</w:t>
      </w:r>
    </w:p>
    <w:p w:rsidR="003B057E" w:rsidRPr="003B057E" w:rsidRDefault="003B057E" w:rsidP="003B057E">
      <w:pPr>
        <w:spacing w:before="156" w:after="156"/>
        <w:ind w:firstLine="480"/>
        <w:rPr>
          <w:rFonts w:eastAsia="宋体" w:cs="Times New Roman"/>
        </w:rPr>
      </w:pPr>
      <w:r w:rsidRPr="003B057E">
        <w:rPr>
          <w:rFonts w:eastAsia="宋体" w:cs="Times New Roman" w:hint="eastAsia"/>
        </w:rPr>
        <w:t>5</w:t>
      </w:r>
      <w:r w:rsidRPr="003B057E">
        <w:rPr>
          <w:rFonts w:eastAsia="宋体" w:cs="Times New Roman" w:hint="eastAsia"/>
        </w:rPr>
        <w:t>、保证上市公司依法独立纳税。</w:t>
      </w:r>
    </w:p>
    <w:p w:rsidR="003B057E" w:rsidRPr="003B057E" w:rsidRDefault="003B057E" w:rsidP="003B057E">
      <w:pPr>
        <w:spacing w:before="156" w:after="156"/>
        <w:ind w:firstLine="480"/>
        <w:rPr>
          <w:rFonts w:eastAsia="宋体" w:cs="Times New Roman"/>
        </w:rPr>
      </w:pPr>
      <w:r w:rsidRPr="003B057E">
        <w:rPr>
          <w:rFonts w:eastAsia="宋体" w:cs="Times New Roman" w:hint="eastAsia"/>
        </w:rPr>
        <w:t>6</w:t>
      </w:r>
      <w:r w:rsidRPr="003B057E">
        <w:rPr>
          <w:rFonts w:eastAsia="宋体" w:cs="Times New Roman" w:hint="eastAsia"/>
        </w:rPr>
        <w:t>、保证上市公司能够独立作出财务决策，收购人及收购人控制的其他企业不通过违法违规的方式干预上市公司的资金使用。</w:t>
      </w:r>
    </w:p>
    <w:p w:rsidR="003B057E" w:rsidRPr="003B057E" w:rsidRDefault="003B057E" w:rsidP="003B057E">
      <w:pPr>
        <w:spacing w:before="156" w:after="156"/>
        <w:ind w:firstLine="480"/>
        <w:rPr>
          <w:rFonts w:eastAsia="宋体" w:cs="Times New Roman"/>
        </w:rPr>
      </w:pPr>
      <w:r w:rsidRPr="003B057E">
        <w:rPr>
          <w:rFonts w:eastAsia="宋体" w:cs="Times New Roman" w:hint="eastAsia"/>
        </w:rPr>
        <w:lastRenderedPageBreak/>
        <w:t>四、保证上市公司机构独立</w:t>
      </w:r>
    </w:p>
    <w:p w:rsidR="003B057E" w:rsidRPr="003B057E" w:rsidRDefault="003B057E" w:rsidP="003B057E">
      <w:pPr>
        <w:spacing w:before="156" w:after="156"/>
        <w:ind w:firstLine="480"/>
        <w:rPr>
          <w:rFonts w:eastAsia="宋体" w:cs="Times New Roman"/>
        </w:rPr>
      </w:pPr>
      <w:r w:rsidRPr="003B057E">
        <w:rPr>
          <w:rFonts w:eastAsia="宋体" w:cs="Times New Roman" w:hint="eastAsia"/>
        </w:rPr>
        <w:t>1</w:t>
      </w:r>
      <w:r w:rsidRPr="003B057E">
        <w:rPr>
          <w:rFonts w:eastAsia="宋体" w:cs="Times New Roman" w:hint="eastAsia"/>
        </w:rPr>
        <w:t>、保证上市公司依法建立健全股份公司法人治理结构，拥有独立、完整的组织机构。</w:t>
      </w:r>
    </w:p>
    <w:p w:rsidR="003B057E" w:rsidRPr="003B057E" w:rsidRDefault="003B057E" w:rsidP="003B057E">
      <w:pPr>
        <w:spacing w:before="156" w:after="156"/>
        <w:ind w:firstLine="480"/>
        <w:rPr>
          <w:rFonts w:eastAsia="宋体" w:cs="Times New Roman"/>
        </w:rPr>
      </w:pPr>
      <w:r w:rsidRPr="003B057E">
        <w:rPr>
          <w:rFonts w:eastAsia="宋体" w:cs="Times New Roman" w:hint="eastAsia"/>
        </w:rPr>
        <w:t>2</w:t>
      </w:r>
      <w:r w:rsidRPr="003B057E">
        <w:rPr>
          <w:rFonts w:eastAsia="宋体" w:cs="Times New Roman" w:hint="eastAsia"/>
        </w:rPr>
        <w:t>、保证上市公司的股东大会、董事会、独立董事、监事会、高级管理人员等依照法律、法规和公司章程独立行使职权。</w:t>
      </w:r>
    </w:p>
    <w:p w:rsidR="003B057E" w:rsidRPr="003B057E" w:rsidRDefault="003B057E" w:rsidP="003B057E">
      <w:pPr>
        <w:spacing w:before="156" w:after="156"/>
        <w:ind w:firstLine="480"/>
        <w:rPr>
          <w:rFonts w:eastAsia="宋体" w:cs="Times New Roman"/>
        </w:rPr>
      </w:pPr>
      <w:r w:rsidRPr="003B057E">
        <w:rPr>
          <w:rFonts w:eastAsia="宋体" w:cs="Times New Roman" w:hint="eastAsia"/>
        </w:rPr>
        <w:t>3</w:t>
      </w:r>
      <w:r w:rsidRPr="003B057E">
        <w:rPr>
          <w:rFonts w:eastAsia="宋体" w:cs="Times New Roman" w:hint="eastAsia"/>
        </w:rPr>
        <w:t>、保证上市公司拥有独立、完整的组织机构，与收购人及收购人控制的其他企业间不存在机构混同的情形。</w:t>
      </w:r>
    </w:p>
    <w:p w:rsidR="003B057E" w:rsidRPr="003B057E" w:rsidRDefault="003B057E" w:rsidP="003B057E">
      <w:pPr>
        <w:spacing w:before="156" w:after="156"/>
        <w:ind w:firstLine="480"/>
        <w:rPr>
          <w:rFonts w:eastAsia="宋体" w:cs="Times New Roman"/>
        </w:rPr>
      </w:pPr>
      <w:r w:rsidRPr="003B057E">
        <w:rPr>
          <w:rFonts w:eastAsia="宋体" w:cs="Times New Roman" w:hint="eastAsia"/>
        </w:rPr>
        <w:t>五、保证上市公司业务独立</w:t>
      </w:r>
    </w:p>
    <w:p w:rsidR="003B057E" w:rsidRPr="003B057E" w:rsidRDefault="003B057E" w:rsidP="003B057E">
      <w:pPr>
        <w:spacing w:before="156" w:after="156"/>
        <w:ind w:firstLine="480"/>
        <w:rPr>
          <w:rFonts w:eastAsia="宋体" w:cs="Times New Roman"/>
        </w:rPr>
      </w:pPr>
      <w:r w:rsidRPr="003B057E">
        <w:rPr>
          <w:rFonts w:eastAsia="宋体" w:cs="Times New Roman" w:hint="eastAsia"/>
        </w:rPr>
        <w:t>1</w:t>
      </w:r>
      <w:r w:rsidRPr="003B057E">
        <w:rPr>
          <w:rFonts w:eastAsia="宋体" w:cs="Times New Roman" w:hint="eastAsia"/>
        </w:rPr>
        <w:t>、保证上市公司拥有独立开展经营活动的资产、人员、资质和能力，具有面向市场独立自主持续经营的能力。</w:t>
      </w:r>
    </w:p>
    <w:p w:rsidR="003B057E" w:rsidRPr="003B057E" w:rsidRDefault="003B057E" w:rsidP="003B057E">
      <w:pPr>
        <w:spacing w:before="156" w:after="156"/>
        <w:ind w:firstLine="480"/>
        <w:rPr>
          <w:rFonts w:eastAsia="宋体" w:cs="Times New Roman"/>
        </w:rPr>
      </w:pPr>
      <w:r w:rsidRPr="003B057E">
        <w:rPr>
          <w:rFonts w:eastAsia="宋体" w:cs="Times New Roman" w:hint="eastAsia"/>
        </w:rPr>
        <w:t>2</w:t>
      </w:r>
      <w:r w:rsidRPr="003B057E">
        <w:rPr>
          <w:rFonts w:eastAsia="宋体" w:cs="Times New Roman" w:hint="eastAsia"/>
        </w:rPr>
        <w:t>、收购人除通过行使股东权利之外，不对上市公司的业务活动进行干预。</w:t>
      </w:r>
    </w:p>
    <w:p w:rsidR="003B057E" w:rsidRPr="003B057E" w:rsidRDefault="003B057E" w:rsidP="003B057E">
      <w:pPr>
        <w:spacing w:before="156" w:after="156"/>
        <w:ind w:firstLine="480"/>
        <w:rPr>
          <w:rFonts w:eastAsia="宋体" w:cs="Times New Roman"/>
        </w:rPr>
      </w:pPr>
      <w:r w:rsidRPr="003B057E">
        <w:rPr>
          <w:rFonts w:eastAsia="宋体" w:cs="Times New Roman" w:hint="eastAsia"/>
        </w:rPr>
        <w:t>3</w:t>
      </w:r>
      <w:r w:rsidRPr="003B057E">
        <w:rPr>
          <w:rFonts w:eastAsia="宋体" w:cs="Times New Roman" w:hint="eastAsia"/>
        </w:rPr>
        <w:t>、收购人及收购人控制的其他企业不从事与上市公司构成实质性同业竞争的业务和经营。</w:t>
      </w:r>
    </w:p>
    <w:p w:rsidR="00EA0E1A" w:rsidRPr="00EA0E1A" w:rsidRDefault="003B057E" w:rsidP="003B057E">
      <w:pPr>
        <w:spacing w:before="156" w:after="156"/>
        <w:ind w:firstLine="480"/>
        <w:rPr>
          <w:rFonts w:eastAsia="宋体" w:cs="Times New Roman"/>
        </w:rPr>
      </w:pPr>
      <w:r w:rsidRPr="003B057E">
        <w:rPr>
          <w:rFonts w:eastAsia="宋体" w:cs="Times New Roman" w:hint="eastAsia"/>
        </w:rPr>
        <w:t>4</w:t>
      </w:r>
      <w:r w:rsidRPr="003B057E">
        <w:rPr>
          <w:rFonts w:eastAsia="宋体" w:cs="Times New Roman" w:hint="eastAsia"/>
        </w:rPr>
        <w:t>、保证规范管理上市公司之间的关联交易。对于无法避免或有合理原因及正常经营所需而发生的关联交易则按照公开、公平、公正的原则依法进行。</w:t>
      </w:r>
      <w:r w:rsidR="00EA0E1A" w:rsidRPr="00EA0E1A">
        <w:rPr>
          <w:rFonts w:eastAsia="宋体" w:cs="Times New Roman" w:hint="eastAsia"/>
        </w:rPr>
        <w:t>”</w:t>
      </w:r>
    </w:p>
    <w:p w:rsidR="00EA0E1A" w:rsidRPr="00EA0E1A" w:rsidRDefault="00EA0E1A" w:rsidP="00EA0E1A">
      <w:pPr>
        <w:spacing w:before="156" w:after="156"/>
        <w:ind w:firstLine="480"/>
        <w:rPr>
          <w:rFonts w:eastAsia="宋体" w:cs="Times New Roman"/>
        </w:rPr>
      </w:pPr>
      <w:r w:rsidRPr="00EA0E1A">
        <w:rPr>
          <w:rFonts w:eastAsia="宋体" w:cs="Times New Roman" w:hint="eastAsia"/>
        </w:rPr>
        <w:t>经核查，本财务顾问认为：本次收购不会对上市公司独立性带来实质性不利影响。</w:t>
      </w:r>
    </w:p>
    <w:p w:rsidR="00EA0E1A" w:rsidRPr="00EA0E1A" w:rsidRDefault="00EA0E1A" w:rsidP="00EA0E1A">
      <w:pPr>
        <w:spacing w:before="156" w:after="156"/>
        <w:ind w:firstLine="562"/>
        <w:rPr>
          <w:rFonts w:eastAsia="宋体" w:cs="Times New Roman"/>
          <w:b/>
          <w:bCs/>
          <w:sz w:val="28"/>
          <w:szCs w:val="24"/>
        </w:rPr>
      </w:pPr>
      <w:r w:rsidRPr="00EA0E1A">
        <w:rPr>
          <w:rFonts w:eastAsia="宋体" w:cs="Times New Roman" w:hint="eastAsia"/>
          <w:b/>
          <w:bCs/>
          <w:sz w:val="28"/>
          <w:szCs w:val="24"/>
        </w:rPr>
        <w:t>（二）对上市公司同业竞争的影响</w:t>
      </w:r>
    </w:p>
    <w:p w:rsidR="00EA0E1A" w:rsidRPr="00EA0E1A" w:rsidRDefault="00EA0E1A" w:rsidP="00EA0E1A">
      <w:pPr>
        <w:spacing w:before="156" w:after="156"/>
        <w:ind w:firstLine="480"/>
        <w:rPr>
          <w:rFonts w:eastAsia="宋体" w:cs="Times New Roman"/>
        </w:rPr>
      </w:pPr>
      <w:r w:rsidRPr="00EA0E1A">
        <w:rPr>
          <w:rFonts w:eastAsia="宋体" w:cs="Times New Roman" w:hint="eastAsia"/>
        </w:rPr>
        <w:t>本次收购前，上市公司</w:t>
      </w:r>
      <w:r w:rsidR="003B057E">
        <w:rPr>
          <w:rFonts w:eastAsia="宋体" w:cs="Times New Roman" w:hint="eastAsia"/>
        </w:rPr>
        <w:t>华西股份</w:t>
      </w:r>
      <w:r w:rsidRPr="00EA0E1A">
        <w:rPr>
          <w:rFonts w:eastAsia="宋体" w:cs="Times New Roman" w:hint="eastAsia"/>
        </w:rPr>
        <w:t>的主要业务为</w:t>
      </w:r>
      <w:r w:rsidR="003B057E" w:rsidRPr="003B057E">
        <w:rPr>
          <w:rFonts w:eastAsia="宋体" w:cs="Times New Roman" w:hint="eastAsia"/>
        </w:rPr>
        <w:t>涤纶化纤的研发、生产和销售，石化仓储物流服务</w:t>
      </w:r>
      <w:r w:rsidRPr="00EA0E1A">
        <w:rPr>
          <w:rFonts w:eastAsia="宋体" w:cs="Times New Roman" w:hint="eastAsia"/>
        </w:rPr>
        <w:t>。收购人</w:t>
      </w:r>
      <w:r w:rsidR="003B057E" w:rsidRPr="003B057E">
        <w:rPr>
          <w:rFonts w:eastAsia="宋体" w:cs="Times New Roman" w:hint="eastAsia"/>
        </w:rPr>
        <w:t>江阴市国资办为机关单位，不存在经营性业务</w:t>
      </w:r>
      <w:r w:rsidRPr="00EA0E1A">
        <w:rPr>
          <w:rFonts w:eastAsia="宋体" w:cs="Times New Roman" w:hint="eastAsia"/>
        </w:rPr>
        <w:t>，</w:t>
      </w:r>
      <w:r w:rsidR="0001269C" w:rsidRPr="0001269C">
        <w:rPr>
          <w:rFonts w:eastAsia="宋体" w:cs="Times New Roman" w:hint="eastAsia"/>
        </w:rPr>
        <w:t>不存在从事与华西股份相同或相似业务的情形，与华西股份之间不存在同业竞争</w:t>
      </w:r>
      <w:r w:rsidRPr="00EA0E1A">
        <w:rPr>
          <w:rFonts w:eastAsia="宋体" w:cs="Times New Roman" w:hint="eastAsia"/>
        </w:rPr>
        <w:t>。</w:t>
      </w:r>
    </w:p>
    <w:p w:rsidR="0001269C" w:rsidRPr="0001269C" w:rsidRDefault="0001269C" w:rsidP="0001269C">
      <w:pPr>
        <w:spacing w:before="156" w:after="156"/>
        <w:ind w:firstLine="480"/>
        <w:rPr>
          <w:rFonts w:eastAsia="宋体" w:cs="Times New Roman"/>
        </w:rPr>
      </w:pPr>
      <w:r w:rsidRPr="0001269C">
        <w:rPr>
          <w:rFonts w:eastAsia="宋体" w:cs="Times New Roman" w:hint="eastAsia"/>
        </w:rPr>
        <w:t>为避免将来产生同业竞争，收购人出具了《关于避免同业竞争的承诺函》，承诺如下：</w:t>
      </w:r>
    </w:p>
    <w:p w:rsidR="0001269C" w:rsidRPr="0001269C" w:rsidRDefault="0001269C" w:rsidP="0001269C">
      <w:pPr>
        <w:spacing w:before="156" w:after="156"/>
        <w:ind w:firstLine="480"/>
        <w:rPr>
          <w:rFonts w:eastAsia="宋体" w:cs="Times New Roman"/>
        </w:rPr>
      </w:pPr>
      <w:r w:rsidRPr="0001269C">
        <w:rPr>
          <w:rFonts w:eastAsia="宋体" w:cs="Times New Roman" w:hint="eastAsia"/>
        </w:rPr>
        <w:t>“</w:t>
      </w:r>
      <w:r w:rsidRPr="0001269C">
        <w:rPr>
          <w:rFonts w:eastAsia="宋体" w:cs="Times New Roman" w:hint="eastAsia"/>
        </w:rPr>
        <w:t>1</w:t>
      </w:r>
      <w:r w:rsidRPr="0001269C">
        <w:rPr>
          <w:rFonts w:eastAsia="宋体" w:cs="Times New Roman" w:hint="eastAsia"/>
        </w:rPr>
        <w:t>、截至本承诺函出具日，收购人及收购人的关联方不存在以任何形式参与或从事与上市公司及其子公司构成或可能构成直接或间接竞争关系的生产经</w:t>
      </w:r>
      <w:r w:rsidRPr="0001269C">
        <w:rPr>
          <w:rFonts w:eastAsia="宋体" w:cs="Times New Roman" w:hint="eastAsia"/>
        </w:rPr>
        <w:lastRenderedPageBreak/>
        <w:t>营业务或活动。</w:t>
      </w:r>
    </w:p>
    <w:p w:rsidR="0001269C" w:rsidRPr="0001269C" w:rsidRDefault="0001269C" w:rsidP="0001269C">
      <w:pPr>
        <w:spacing w:before="156" w:after="156"/>
        <w:ind w:firstLine="480"/>
        <w:rPr>
          <w:rFonts w:eastAsia="宋体" w:cs="Times New Roman"/>
        </w:rPr>
      </w:pPr>
      <w:r w:rsidRPr="0001269C">
        <w:rPr>
          <w:rFonts w:eastAsia="宋体" w:cs="Times New Roman" w:hint="eastAsia"/>
        </w:rPr>
        <w:t>2</w:t>
      </w:r>
      <w:r w:rsidRPr="0001269C">
        <w:rPr>
          <w:rFonts w:eastAsia="宋体" w:cs="Times New Roman" w:hint="eastAsia"/>
        </w:rPr>
        <w:t>、收购人作为上市公司实际控制人期间，将依法采取必要及可能的措施来避免发生与上市公司主营业务有同业竞争及利益冲突的业务或活动，并促使收购人除上市公司及其子公司以外其他下属公司避免发生与上市公司主营业务有同业竞争及利益冲突的业务或活动。</w:t>
      </w:r>
    </w:p>
    <w:p w:rsidR="00EA0E1A" w:rsidRDefault="0001269C" w:rsidP="0001269C">
      <w:pPr>
        <w:spacing w:before="156" w:after="156"/>
        <w:ind w:firstLine="480"/>
        <w:rPr>
          <w:rFonts w:eastAsia="宋体" w:cs="Times New Roman"/>
        </w:rPr>
      </w:pPr>
      <w:r w:rsidRPr="0001269C">
        <w:rPr>
          <w:rFonts w:eastAsia="宋体" w:cs="Times New Roman" w:hint="eastAsia"/>
        </w:rPr>
        <w:t>3</w:t>
      </w:r>
      <w:r w:rsidRPr="0001269C">
        <w:rPr>
          <w:rFonts w:eastAsia="宋体" w:cs="Times New Roman" w:hint="eastAsia"/>
        </w:rPr>
        <w:t>、如收购人违反本承诺函而给上市公司及其控制企业造成实际损失的，由收购人承担赔偿责任。”</w:t>
      </w:r>
    </w:p>
    <w:p w:rsidR="0001269C" w:rsidRPr="00EA0E1A" w:rsidRDefault="0001269C" w:rsidP="0001269C">
      <w:pPr>
        <w:spacing w:before="156" w:after="156"/>
        <w:ind w:firstLine="480"/>
        <w:rPr>
          <w:rFonts w:eastAsia="宋体" w:cs="Times New Roman"/>
        </w:rPr>
      </w:pPr>
      <w:r w:rsidRPr="0001269C">
        <w:rPr>
          <w:rFonts w:eastAsia="宋体" w:cs="Times New Roman" w:hint="eastAsia"/>
        </w:rPr>
        <w:t>经核查，本财务顾问认为：</w:t>
      </w:r>
      <w:r>
        <w:rPr>
          <w:rFonts w:eastAsia="宋体" w:cs="Times New Roman" w:hint="eastAsia"/>
        </w:rPr>
        <w:t>收购人</w:t>
      </w:r>
      <w:r w:rsidRPr="0001269C">
        <w:rPr>
          <w:rFonts w:eastAsia="宋体" w:cs="Times New Roman" w:hint="eastAsia"/>
        </w:rPr>
        <w:t>与上市公司不存在同业竞争情形；收购人已就避免与上市公司之间的同业竞争或潜在同业竞争作出相应的承诺，该承诺合法有效。</w:t>
      </w:r>
    </w:p>
    <w:p w:rsidR="00EA0E1A" w:rsidRPr="00EA0E1A" w:rsidRDefault="00EA0E1A" w:rsidP="00EA0E1A">
      <w:pPr>
        <w:spacing w:before="156" w:after="156"/>
        <w:ind w:firstLine="562"/>
        <w:rPr>
          <w:rFonts w:eastAsia="宋体" w:cs="Times New Roman"/>
          <w:b/>
          <w:bCs/>
          <w:sz w:val="28"/>
          <w:szCs w:val="24"/>
        </w:rPr>
      </w:pPr>
      <w:r w:rsidRPr="00EA0E1A">
        <w:rPr>
          <w:rFonts w:eastAsia="宋体" w:cs="Times New Roman" w:hint="eastAsia"/>
          <w:b/>
          <w:bCs/>
          <w:sz w:val="28"/>
          <w:szCs w:val="24"/>
        </w:rPr>
        <w:t>（三）对上市公司关联交易的影响</w:t>
      </w:r>
    </w:p>
    <w:p w:rsidR="0001269C" w:rsidRPr="0001269C" w:rsidRDefault="0001269C" w:rsidP="0001269C">
      <w:pPr>
        <w:spacing w:before="156" w:after="156"/>
        <w:ind w:firstLine="480"/>
        <w:rPr>
          <w:rFonts w:eastAsia="宋体" w:cs="Times New Roman"/>
        </w:rPr>
      </w:pPr>
      <w:r w:rsidRPr="0001269C">
        <w:rPr>
          <w:rFonts w:eastAsia="宋体" w:cs="Times New Roman" w:hint="eastAsia"/>
        </w:rPr>
        <w:t>根据上市公司公开披露的信息，本次收购前，上市公司的关联交易主要为与控股股东华西集团控制的其他企业、华西集团的联营企业、华西集团的董事兼任董事的其他企业之间的交易。</w:t>
      </w:r>
    </w:p>
    <w:p w:rsidR="0001269C" w:rsidRDefault="0001269C" w:rsidP="0001269C">
      <w:pPr>
        <w:spacing w:before="156" w:after="156"/>
        <w:ind w:firstLine="480"/>
        <w:rPr>
          <w:rFonts w:eastAsia="宋体" w:cs="Times New Roman"/>
        </w:rPr>
      </w:pPr>
      <w:r w:rsidRPr="0001269C">
        <w:rPr>
          <w:rFonts w:eastAsia="宋体" w:cs="Times New Roman" w:hint="eastAsia"/>
        </w:rPr>
        <w:t>本次收购未改变华西集团控股股东地位，因此，本次收购不改变上市公司与华西集团控制的其他企业、华西集团的联营企业、华西集团的董事兼任董事的其他企业之间关联交易的性质。</w:t>
      </w:r>
    </w:p>
    <w:p w:rsidR="0001269C" w:rsidRPr="0001269C" w:rsidRDefault="0001269C" w:rsidP="0001269C">
      <w:pPr>
        <w:spacing w:before="156" w:after="156"/>
        <w:ind w:firstLine="480"/>
        <w:rPr>
          <w:rFonts w:eastAsia="宋体" w:cs="Times New Roman"/>
        </w:rPr>
      </w:pPr>
      <w:r w:rsidRPr="0001269C">
        <w:rPr>
          <w:rFonts w:eastAsia="宋体" w:cs="Times New Roman" w:hint="eastAsia"/>
        </w:rPr>
        <w:t>为规范与上市公司可能发生的关联交易，维护上市公司及其中小股东的合法权益，收购人出具了《关于减少和规范关联交易的承诺函》，承诺如下：</w:t>
      </w:r>
    </w:p>
    <w:p w:rsidR="0001269C" w:rsidRPr="0001269C" w:rsidRDefault="0001269C" w:rsidP="0001269C">
      <w:pPr>
        <w:spacing w:before="156" w:after="156"/>
        <w:ind w:firstLine="480"/>
        <w:rPr>
          <w:rFonts w:eastAsia="宋体" w:cs="Times New Roman"/>
        </w:rPr>
      </w:pPr>
      <w:r w:rsidRPr="0001269C">
        <w:rPr>
          <w:rFonts w:eastAsia="宋体" w:cs="Times New Roman" w:hint="eastAsia"/>
        </w:rPr>
        <w:t>“</w:t>
      </w:r>
      <w:r w:rsidRPr="0001269C">
        <w:rPr>
          <w:rFonts w:eastAsia="宋体" w:cs="Times New Roman" w:hint="eastAsia"/>
        </w:rPr>
        <w:t>1</w:t>
      </w:r>
      <w:r w:rsidRPr="0001269C">
        <w:rPr>
          <w:rFonts w:eastAsia="宋体" w:cs="Times New Roman" w:hint="eastAsia"/>
        </w:rPr>
        <w:t>、除已经披露的收购人及其关联方与上市公司及其控制、参股公司之间的交易外，不存在其他关联交易。</w:t>
      </w:r>
    </w:p>
    <w:p w:rsidR="0001269C" w:rsidRPr="0001269C" w:rsidRDefault="0001269C" w:rsidP="0001269C">
      <w:pPr>
        <w:spacing w:before="156" w:after="156"/>
        <w:ind w:firstLine="480"/>
        <w:rPr>
          <w:rFonts w:eastAsia="宋体" w:cs="Times New Roman"/>
        </w:rPr>
      </w:pPr>
      <w:r w:rsidRPr="0001269C">
        <w:rPr>
          <w:rFonts w:eastAsia="宋体" w:cs="Times New Roman" w:hint="eastAsia"/>
        </w:rPr>
        <w:t>2</w:t>
      </w:r>
      <w:r w:rsidRPr="0001269C">
        <w:rPr>
          <w:rFonts w:eastAsia="宋体" w:cs="Times New Roman" w:hint="eastAsia"/>
        </w:rPr>
        <w:t>、收购人及其关联方将尽量避免与上市公司及其控制、参股公司之间产生关联交易事项；对于不可避免发生的关联业务往来或交易，将在平等、自愿的基础上，按照公平、公允和等价有偿的原则进行，交易价格按照市场公认的合理价格确定。</w:t>
      </w:r>
    </w:p>
    <w:p w:rsidR="0001269C" w:rsidRPr="0001269C" w:rsidRDefault="0001269C" w:rsidP="0001269C">
      <w:pPr>
        <w:spacing w:before="156" w:after="156"/>
        <w:ind w:firstLine="480"/>
        <w:rPr>
          <w:rFonts w:eastAsia="宋体" w:cs="Times New Roman"/>
        </w:rPr>
      </w:pPr>
      <w:r w:rsidRPr="0001269C">
        <w:rPr>
          <w:rFonts w:eastAsia="宋体" w:cs="Times New Roman" w:hint="eastAsia"/>
        </w:rPr>
        <w:t>3</w:t>
      </w:r>
      <w:r w:rsidRPr="0001269C">
        <w:rPr>
          <w:rFonts w:eastAsia="宋体" w:cs="Times New Roman" w:hint="eastAsia"/>
        </w:rPr>
        <w:t>、收购人将严格遵守上市公司公司章程等规范性文件中关于关联交易事项</w:t>
      </w:r>
      <w:r w:rsidRPr="0001269C">
        <w:rPr>
          <w:rFonts w:eastAsia="宋体" w:cs="Times New Roman" w:hint="eastAsia"/>
        </w:rPr>
        <w:lastRenderedPageBreak/>
        <w:t>的回避规定，所涉及的关联交易均将按照规定的决策程序进行，并将履行合法程序，及时对关联交易事项进行信息披露；不利用关联交易转移、输送利益、损害上市公司及其他股东的合法权益。</w:t>
      </w:r>
    </w:p>
    <w:p w:rsidR="0001269C" w:rsidRDefault="0001269C" w:rsidP="0001269C">
      <w:pPr>
        <w:spacing w:before="156" w:after="156"/>
        <w:ind w:firstLine="480"/>
        <w:rPr>
          <w:rFonts w:eastAsia="宋体" w:cs="Times New Roman"/>
        </w:rPr>
      </w:pPr>
      <w:r w:rsidRPr="0001269C">
        <w:rPr>
          <w:rFonts w:eastAsia="宋体" w:cs="Times New Roman" w:hint="eastAsia"/>
        </w:rPr>
        <w:t>4</w:t>
      </w:r>
      <w:r w:rsidRPr="0001269C">
        <w:rPr>
          <w:rFonts w:eastAsia="宋体" w:cs="Times New Roman" w:hint="eastAsia"/>
        </w:rPr>
        <w:t>、如收购人违反本承诺函而给上市公司及其控制企业造成实际损失的，由收购人承担赔偿责任。”</w:t>
      </w:r>
    </w:p>
    <w:p w:rsidR="00B4545B" w:rsidRPr="004D385A" w:rsidRDefault="00EA0E1A" w:rsidP="00EA0E1A">
      <w:pPr>
        <w:spacing w:before="156" w:after="156"/>
        <w:ind w:firstLine="480"/>
        <w:rPr>
          <w:rFonts w:eastAsia="宋体" w:cs="Times New Roman"/>
        </w:rPr>
      </w:pPr>
      <w:r w:rsidRPr="00EA0E1A">
        <w:rPr>
          <w:rFonts w:eastAsia="宋体" w:cs="Times New Roman" w:hint="eastAsia"/>
        </w:rPr>
        <w:t>经核查，本财务顾问认为：收购人已就规范和减少与上市公司的关联交易作出了相关承诺，该承诺合法有效，不会损害上市公司利益</w:t>
      </w:r>
      <w:r w:rsidR="00B4545B" w:rsidRPr="004D385A">
        <w:rPr>
          <w:rFonts w:eastAsia="宋体" w:cs="Times New Roman"/>
        </w:rPr>
        <w:t>。</w:t>
      </w:r>
    </w:p>
    <w:p w:rsidR="00B4545B" w:rsidRPr="00BC157E" w:rsidRDefault="009F78DF" w:rsidP="009F78DF">
      <w:pPr>
        <w:pStyle w:val="002"/>
        <w:spacing w:before="156" w:after="156"/>
        <w:rPr>
          <w:rFonts w:eastAsia="宋体" w:cs="Times New Roman"/>
          <w:sz w:val="30"/>
          <w:szCs w:val="30"/>
        </w:rPr>
      </w:pPr>
      <w:bookmarkStart w:id="39" w:name="_Toc180608623"/>
      <w:r w:rsidRPr="00BC157E">
        <w:rPr>
          <w:rFonts w:eastAsia="宋体" w:cs="Times New Roman" w:hint="eastAsia"/>
          <w:sz w:val="30"/>
          <w:szCs w:val="30"/>
        </w:rPr>
        <w:t>十一</w:t>
      </w:r>
      <w:r w:rsidR="00B4545B" w:rsidRPr="00BC157E">
        <w:rPr>
          <w:rFonts w:eastAsia="宋体" w:cs="Times New Roman"/>
          <w:sz w:val="30"/>
          <w:szCs w:val="30"/>
        </w:rPr>
        <w:t>、</w:t>
      </w:r>
      <w:r w:rsidRPr="00BC157E">
        <w:rPr>
          <w:rFonts w:eastAsia="宋体" w:cs="Times New Roman" w:hint="eastAsia"/>
          <w:sz w:val="30"/>
          <w:szCs w:val="30"/>
        </w:rPr>
        <w:t>关于对在收购标的是否设定其他权利，是否在收购价款之外还作出其他补偿安排的核查</w:t>
      </w:r>
      <w:bookmarkEnd w:id="39"/>
    </w:p>
    <w:p w:rsidR="00B4545B" w:rsidRPr="004D385A" w:rsidRDefault="0051706F" w:rsidP="00B4545B">
      <w:pPr>
        <w:spacing w:before="156" w:after="156"/>
        <w:ind w:firstLine="480"/>
        <w:rPr>
          <w:rFonts w:eastAsia="宋体" w:cs="Times New Roman"/>
        </w:rPr>
      </w:pPr>
      <w:r w:rsidRPr="0051706F">
        <w:rPr>
          <w:rFonts w:eastAsia="宋体" w:cs="Times New Roman" w:hint="eastAsia"/>
        </w:rPr>
        <w:t>经核查，本财务顾问认为，</w:t>
      </w:r>
      <w:r w:rsidR="0001269C">
        <w:rPr>
          <w:rFonts w:eastAsia="宋体" w:cs="Times New Roman" w:hint="eastAsia"/>
        </w:rPr>
        <w:t>本次</w:t>
      </w:r>
      <w:r w:rsidR="0003601F">
        <w:rPr>
          <w:rFonts w:eastAsia="宋体" w:cs="Times New Roman" w:hint="eastAsia"/>
        </w:rPr>
        <w:t>收购为国有股权无偿转让，</w:t>
      </w:r>
      <w:r w:rsidRPr="0051706F">
        <w:rPr>
          <w:rFonts w:eastAsia="宋体" w:cs="Times New Roman" w:hint="eastAsia"/>
        </w:rPr>
        <w:t>除收购报告书中披露的相关协议及安排之外，本次收购不涉及在收购标的设定其他权利，在收购价款之外还作出其他补偿安排的情况</w:t>
      </w:r>
      <w:r w:rsidR="00B4545B" w:rsidRPr="004D385A">
        <w:rPr>
          <w:rFonts w:eastAsia="宋体" w:cs="Times New Roman"/>
        </w:rPr>
        <w:t>。</w:t>
      </w:r>
    </w:p>
    <w:p w:rsidR="00B4545B" w:rsidRPr="00BC157E" w:rsidRDefault="009F78DF" w:rsidP="00B4545B">
      <w:pPr>
        <w:pStyle w:val="002"/>
        <w:spacing w:before="156" w:after="156"/>
        <w:rPr>
          <w:rFonts w:eastAsia="宋体" w:cs="Times New Roman"/>
          <w:sz w:val="30"/>
          <w:szCs w:val="30"/>
        </w:rPr>
      </w:pPr>
      <w:bookmarkStart w:id="40" w:name="_Toc180608624"/>
      <w:r w:rsidRPr="00BC157E">
        <w:rPr>
          <w:rFonts w:eastAsia="宋体" w:cs="Times New Roman" w:hint="eastAsia"/>
          <w:sz w:val="30"/>
          <w:szCs w:val="30"/>
        </w:rPr>
        <w:t>十二</w:t>
      </w:r>
      <w:r w:rsidR="00B4545B" w:rsidRPr="00BC157E">
        <w:rPr>
          <w:rFonts w:eastAsia="宋体" w:cs="Times New Roman"/>
          <w:sz w:val="30"/>
          <w:szCs w:val="30"/>
        </w:rPr>
        <w:t>、</w:t>
      </w:r>
      <w:r w:rsidRPr="00BC157E">
        <w:rPr>
          <w:rFonts w:eastAsia="宋体" w:cs="Times New Roman" w:hint="eastAsia"/>
          <w:sz w:val="30"/>
          <w:szCs w:val="30"/>
        </w:rPr>
        <w:t>收购人与上市公司重大交易的核查</w:t>
      </w:r>
      <w:bookmarkEnd w:id="40"/>
    </w:p>
    <w:p w:rsidR="0051706F" w:rsidRPr="0051706F" w:rsidRDefault="0051706F" w:rsidP="0051706F">
      <w:pPr>
        <w:spacing w:before="156" w:after="156"/>
        <w:ind w:firstLine="562"/>
        <w:rPr>
          <w:rFonts w:eastAsia="宋体" w:cs="Times New Roman"/>
          <w:b/>
          <w:bCs/>
          <w:sz w:val="28"/>
          <w:szCs w:val="24"/>
        </w:rPr>
      </w:pPr>
      <w:r w:rsidRPr="0051706F">
        <w:rPr>
          <w:rFonts w:eastAsia="宋体" w:cs="Times New Roman" w:hint="eastAsia"/>
          <w:b/>
          <w:bCs/>
          <w:sz w:val="28"/>
          <w:szCs w:val="24"/>
        </w:rPr>
        <w:t>（一）与上市公司及其子公司之间交易的核查</w:t>
      </w:r>
    </w:p>
    <w:p w:rsidR="0051706F" w:rsidRPr="0051706F" w:rsidRDefault="0051706F" w:rsidP="0051706F">
      <w:pPr>
        <w:spacing w:before="156" w:after="156"/>
        <w:ind w:firstLine="480"/>
        <w:rPr>
          <w:rFonts w:eastAsia="宋体" w:cs="Times New Roman"/>
        </w:rPr>
      </w:pPr>
      <w:r w:rsidRPr="0051706F">
        <w:rPr>
          <w:rFonts w:eastAsia="宋体" w:cs="Times New Roman" w:hint="eastAsia"/>
        </w:rPr>
        <w:t>经核查，在本财务顾问报告签署前</w:t>
      </w:r>
      <w:r w:rsidRPr="0051706F">
        <w:rPr>
          <w:rFonts w:eastAsia="宋体" w:cs="Times New Roman" w:hint="eastAsia"/>
        </w:rPr>
        <w:t>24</w:t>
      </w:r>
      <w:r w:rsidRPr="0051706F">
        <w:rPr>
          <w:rFonts w:eastAsia="宋体" w:cs="Times New Roman" w:hint="eastAsia"/>
        </w:rPr>
        <w:t>个月内，收购人及其主要负责人与上市公司及其子公司之间不存在</w:t>
      </w:r>
      <w:r w:rsidR="00AC10D2" w:rsidRPr="00AC10D2">
        <w:rPr>
          <w:rFonts w:eastAsia="宋体" w:cs="Times New Roman" w:hint="eastAsia"/>
        </w:rPr>
        <w:t>进行资产交易的合计金额高于</w:t>
      </w:r>
      <w:r w:rsidR="00AC10D2" w:rsidRPr="00AC10D2">
        <w:rPr>
          <w:rFonts w:eastAsia="宋体" w:cs="Times New Roman" w:hint="eastAsia"/>
        </w:rPr>
        <w:t>3,000</w:t>
      </w:r>
      <w:r w:rsidR="00AC10D2" w:rsidRPr="00AC10D2">
        <w:rPr>
          <w:rFonts w:eastAsia="宋体" w:cs="Times New Roman" w:hint="eastAsia"/>
        </w:rPr>
        <w:t>万元或者高于上市公司最近经审计的合并财务报表净资产</w:t>
      </w:r>
      <w:r w:rsidR="00AC10D2" w:rsidRPr="00AC10D2">
        <w:rPr>
          <w:rFonts w:eastAsia="宋体" w:cs="Times New Roman" w:hint="eastAsia"/>
        </w:rPr>
        <w:t>5%</w:t>
      </w:r>
      <w:r w:rsidR="00AC10D2" w:rsidRPr="00AC10D2">
        <w:rPr>
          <w:rFonts w:eastAsia="宋体" w:cs="Times New Roman" w:hint="eastAsia"/>
        </w:rPr>
        <w:t>以上的交易</w:t>
      </w:r>
      <w:r w:rsidRPr="0051706F">
        <w:rPr>
          <w:rFonts w:eastAsia="宋体" w:cs="Times New Roman" w:hint="eastAsia"/>
        </w:rPr>
        <w:t>。</w:t>
      </w:r>
    </w:p>
    <w:p w:rsidR="0051706F" w:rsidRPr="0051706F" w:rsidRDefault="0051706F" w:rsidP="0051706F">
      <w:pPr>
        <w:spacing w:before="156" w:after="156"/>
        <w:ind w:firstLine="562"/>
        <w:rPr>
          <w:rFonts w:eastAsia="宋体" w:cs="Times New Roman"/>
          <w:b/>
          <w:bCs/>
          <w:sz w:val="28"/>
          <w:szCs w:val="24"/>
        </w:rPr>
      </w:pPr>
      <w:r w:rsidRPr="0051706F">
        <w:rPr>
          <w:rFonts w:eastAsia="宋体" w:cs="Times New Roman" w:hint="eastAsia"/>
          <w:b/>
          <w:bCs/>
          <w:sz w:val="28"/>
          <w:szCs w:val="24"/>
        </w:rPr>
        <w:t>（二）与上市公司董事、监事、高级管理人员之间交易的核查</w:t>
      </w:r>
    </w:p>
    <w:p w:rsidR="0051706F" w:rsidRPr="0051706F" w:rsidRDefault="0051706F" w:rsidP="0051706F">
      <w:pPr>
        <w:spacing w:before="156" w:after="156"/>
        <w:ind w:firstLine="480"/>
        <w:rPr>
          <w:rFonts w:eastAsia="宋体" w:cs="Times New Roman"/>
        </w:rPr>
      </w:pPr>
      <w:r w:rsidRPr="0051706F">
        <w:rPr>
          <w:rFonts w:eastAsia="宋体" w:cs="Times New Roman" w:hint="eastAsia"/>
        </w:rPr>
        <w:t>经核查，在本财务顾问报告签署前</w:t>
      </w:r>
      <w:r w:rsidRPr="0051706F">
        <w:rPr>
          <w:rFonts w:eastAsia="宋体" w:cs="Times New Roman" w:hint="eastAsia"/>
        </w:rPr>
        <w:t>24</w:t>
      </w:r>
      <w:r w:rsidRPr="0051706F">
        <w:rPr>
          <w:rFonts w:eastAsia="宋体" w:cs="Times New Roman" w:hint="eastAsia"/>
        </w:rPr>
        <w:t>个月内，收购人及其主要负责人</w:t>
      </w:r>
      <w:r w:rsidR="00AC10D2" w:rsidRPr="00AC10D2">
        <w:rPr>
          <w:rFonts w:eastAsia="宋体" w:cs="Times New Roman" w:hint="eastAsia"/>
        </w:rPr>
        <w:t>与上市公司的董事、监事、高级管理人员之间不存在进行合计金额超过</w:t>
      </w:r>
      <w:r w:rsidR="00AC10D2" w:rsidRPr="00AC10D2">
        <w:rPr>
          <w:rFonts w:eastAsia="宋体" w:cs="Times New Roman" w:hint="eastAsia"/>
        </w:rPr>
        <w:t>5</w:t>
      </w:r>
      <w:r w:rsidR="00AC10D2" w:rsidRPr="00AC10D2">
        <w:rPr>
          <w:rFonts w:eastAsia="宋体" w:cs="Times New Roman" w:hint="eastAsia"/>
        </w:rPr>
        <w:t>万元的交易</w:t>
      </w:r>
      <w:r w:rsidRPr="0051706F">
        <w:rPr>
          <w:rFonts w:eastAsia="宋体" w:cs="Times New Roman" w:hint="eastAsia"/>
        </w:rPr>
        <w:t>。</w:t>
      </w:r>
    </w:p>
    <w:p w:rsidR="0051706F" w:rsidRPr="0051706F" w:rsidRDefault="0051706F" w:rsidP="0051706F">
      <w:pPr>
        <w:spacing w:before="156" w:after="156"/>
        <w:ind w:firstLine="562"/>
        <w:rPr>
          <w:rFonts w:eastAsia="宋体" w:cs="Times New Roman"/>
          <w:b/>
          <w:bCs/>
          <w:sz w:val="28"/>
          <w:szCs w:val="24"/>
        </w:rPr>
      </w:pPr>
      <w:r w:rsidRPr="0051706F">
        <w:rPr>
          <w:rFonts w:eastAsia="宋体" w:cs="Times New Roman" w:hint="eastAsia"/>
          <w:b/>
          <w:bCs/>
          <w:sz w:val="28"/>
          <w:szCs w:val="24"/>
        </w:rPr>
        <w:t>（三）对拟更换的上市公司董事、监事、高级管理人员的补偿或其他任何类似安排的核查</w:t>
      </w:r>
    </w:p>
    <w:p w:rsidR="0051706F" w:rsidRPr="0051706F" w:rsidRDefault="0051706F" w:rsidP="0051706F">
      <w:pPr>
        <w:spacing w:before="156" w:after="156"/>
        <w:ind w:firstLine="480"/>
        <w:rPr>
          <w:rFonts w:eastAsia="宋体" w:cs="Times New Roman"/>
        </w:rPr>
      </w:pPr>
      <w:r w:rsidRPr="0051706F">
        <w:rPr>
          <w:rFonts w:eastAsia="宋体" w:cs="Times New Roman" w:hint="eastAsia"/>
        </w:rPr>
        <w:t>经核查，在本财务顾问报告签署前</w:t>
      </w:r>
      <w:r w:rsidRPr="0051706F">
        <w:rPr>
          <w:rFonts w:eastAsia="宋体" w:cs="Times New Roman" w:hint="eastAsia"/>
        </w:rPr>
        <w:t>24</w:t>
      </w:r>
      <w:r w:rsidRPr="0051706F">
        <w:rPr>
          <w:rFonts w:eastAsia="宋体" w:cs="Times New Roman" w:hint="eastAsia"/>
        </w:rPr>
        <w:t>个月内，</w:t>
      </w:r>
      <w:r w:rsidR="00AC10D2" w:rsidRPr="00AC10D2">
        <w:rPr>
          <w:rFonts w:eastAsia="宋体" w:cs="Times New Roman" w:hint="eastAsia"/>
        </w:rPr>
        <w:t>收购人及其主要负责人不存在对拟更换的上市公司董事、监事、高级管理人员进行补偿或者其他任何类似安</w:t>
      </w:r>
      <w:r w:rsidR="00AC10D2" w:rsidRPr="00AC10D2">
        <w:rPr>
          <w:rFonts w:eastAsia="宋体" w:cs="Times New Roman" w:hint="eastAsia"/>
        </w:rPr>
        <w:lastRenderedPageBreak/>
        <w:t>排的情形</w:t>
      </w:r>
      <w:r w:rsidRPr="0051706F">
        <w:rPr>
          <w:rFonts w:eastAsia="宋体" w:cs="Times New Roman" w:hint="eastAsia"/>
        </w:rPr>
        <w:t>。</w:t>
      </w:r>
    </w:p>
    <w:p w:rsidR="0051706F" w:rsidRPr="0051706F" w:rsidRDefault="0051706F" w:rsidP="0051706F">
      <w:pPr>
        <w:spacing w:before="156" w:after="156"/>
        <w:ind w:firstLine="562"/>
        <w:rPr>
          <w:rFonts w:eastAsia="宋体" w:cs="Times New Roman"/>
          <w:b/>
          <w:bCs/>
          <w:sz w:val="28"/>
          <w:szCs w:val="24"/>
        </w:rPr>
      </w:pPr>
      <w:r w:rsidRPr="0051706F">
        <w:rPr>
          <w:rFonts w:eastAsia="宋体" w:cs="Times New Roman" w:hint="eastAsia"/>
          <w:b/>
          <w:bCs/>
          <w:sz w:val="28"/>
          <w:szCs w:val="24"/>
        </w:rPr>
        <w:t>（四）对上市公司有重大影响的其他合同、默契或安排的核查</w:t>
      </w:r>
    </w:p>
    <w:p w:rsidR="0051706F" w:rsidRPr="004D385A" w:rsidRDefault="0051706F" w:rsidP="0051706F">
      <w:pPr>
        <w:spacing w:before="156" w:after="156"/>
        <w:ind w:firstLine="480"/>
        <w:rPr>
          <w:rFonts w:eastAsia="宋体" w:cs="Times New Roman"/>
        </w:rPr>
      </w:pPr>
      <w:r w:rsidRPr="0051706F">
        <w:rPr>
          <w:rFonts w:eastAsia="宋体" w:cs="Times New Roman" w:hint="eastAsia"/>
        </w:rPr>
        <w:t>经核查，在本财务顾问报告签署前</w:t>
      </w:r>
      <w:r w:rsidRPr="0051706F">
        <w:rPr>
          <w:rFonts w:eastAsia="宋体" w:cs="Times New Roman" w:hint="eastAsia"/>
        </w:rPr>
        <w:t>24</w:t>
      </w:r>
      <w:r w:rsidRPr="0051706F">
        <w:rPr>
          <w:rFonts w:eastAsia="宋体" w:cs="Times New Roman" w:hint="eastAsia"/>
        </w:rPr>
        <w:t>个月内，</w:t>
      </w:r>
      <w:r w:rsidR="00AC10D2" w:rsidRPr="00AC10D2">
        <w:rPr>
          <w:rFonts w:eastAsia="宋体" w:cs="Times New Roman" w:hint="eastAsia"/>
        </w:rPr>
        <w:t>收购人及其主要负责人不存在开展对上市公司有重大影响的其他正在签署或者谈判的合同、默契或者安排的情形</w:t>
      </w:r>
      <w:r w:rsidRPr="0051706F">
        <w:rPr>
          <w:rFonts w:eastAsia="宋体" w:cs="Times New Roman" w:hint="eastAsia"/>
        </w:rPr>
        <w:t>。</w:t>
      </w:r>
    </w:p>
    <w:p w:rsidR="00B4545B" w:rsidRPr="00BC157E" w:rsidRDefault="009F78DF" w:rsidP="009F78DF">
      <w:pPr>
        <w:pStyle w:val="002"/>
        <w:spacing w:before="156" w:after="156"/>
        <w:rPr>
          <w:rFonts w:eastAsia="宋体" w:cs="Times New Roman"/>
          <w:sz w:val="30"/>
          <w:szCs w:val="30"/>
        </w:rPr>
      </w:pPr>
      <w:bookmarkStart w:id="41" w:name="_Toc180608625"/>
      <w:r w:rsidRPr="00BC157E">
        <w:rPr>
          <w:rFonts w:eastAsia="宋体" w:cs="Times New Roman" w:hint="eastAsia"/>
          <w:sz w:val="30"/>
          <w:szCs w:val="30"/>
        </w:rPr>
        <w:t>十</w:t>
      </w:r>
      <w:r w:rsidR="00B4545B" w:rsidRPr="00BC157E">
        <w:rPr>
          <w:rFonts w:eastAsia="宋体" w:cs="Times New Roman"/>
          <w:sz w:val="30"/>
          <w:szCs w:val="30"/>
        </w:rPr>
        <w:t>三、</w:t>
      </w:r>
      <w:r w:rsidRPr="00BC157E">
        <w:rPr>
          <w:rFonts w:eastAsia="宋体" w:cs="Times New Roman" w:hint="eastAsia"/>
          <w:sz w:val="30"/>
          <w:szCs w:val="30"/>
        </w:rPr>
        <w:t>上市公司原控股股东、实际控制人及其关联方是否存在未清偿对上市公司的非经常性资金占用、未解除上市公司为其负债提供担保或损害上市公司利益的其它情形</w:t>
      </w:r>
      <w:bookmarkEnd w:id="41"/>
    </w:p>
    <w:p w:rsidR="00B4545B" w:rsidRPr="004D385A" w:rsidRDefault="009F78DF" w:rsidP="009D2B24">
      <w:pPr>
        <w:spacing w:before="156" w:after="156"/>
        <w:ind w:firstLine="480"/>
        <w:rPr>
          <w:rFonts w:eastAsia="宋体" w:cs="Times New Roman"/>
        </w:rPr>
      </w:pPr>
      <w:r w:rsidRPr="009F78DF">
        <w:rPr>
          <w:rFonts w:eastAsia="宋体" w:cs="Times New Roman" w:hint="eastAsia"/>
        </w:rPr>
        <w:t>经核查，本次收购前，上市公司不存在资金或资产被</w:t>
      </w:r>
      <w:r w:rsidR="009D2B24">
        <w:rPr>
          <w:rFonts w:eastAsia="宋体" w:cs="Times New Roman" w:hint="eastAsia"/>
        </w:rPr>
        <w:t>控股股东、</w:t>
      </w:r>
      <w:r w:rsidRPr="009F78DF">
        <w:rPr>
          <w:rFonts w:eastAsia="宋体" w:cs="Times New Roman" w:hint="eastAsia"/>
        </w:rPr>
        <w:t>实际控制人</w:t>
      </w:r>
      <w:r w:rsidR="00AC10D2">
        <w:rPr>
          <w:rFonts w:eastAsia="宋体" w:cs="Times New Roman" w:hint="eastAsia"/>
        </w:rPr>
        <w:t>及</w:t>
      </w:r>
      <w:r w:rsidRPr="009F78DF">
        <w:rPr>
          <w:rFonts w:eastAsia="宋体" w:cs="Times New Roman" w:hint="eastAsia"/>
        </w:rPr>
        <w:t>其关联人占用的情况</w:t>
      </w:r>
      <w:r w:rsidR="009D2B24">
        <w:rPr>
          <w:rFonts w:eastAsia="宋体" w:cs="Times New Roman" w:hint="eastAsia"/>
        </w:rPr>
        <w:t>；</w:t>
      </w:r>
      <w:r w:rsidRPr="009F78DF">
        <w:rPr>
          <w:rFonts w:eastAsia="宋体" w:cs="Times New Roman" w:hint="eastAsia"/>
        </w:rPr>
        <w:t>存在上市公司为</w:t>
      </w:r>
      <w:r w:rsidR="00AC10D2">
        <w:rPr>
          <w:rFonts w:eastAsia="宋体" w:cs="Times New Roman" w:hint="eastAsia"/>
        </w:rPr>
        <w:t>控股股东华西集团</w:t>
      </w:r>
      <w:r w:rsidR="001560D1">
        <w:rPr>
          <w:rFonts w:eastAsia="宋体" w:cs="Times New Roman" w:hint="eastAsia"/>
        </w:rPr>
        <w:t>及其关联方</w:t>
      </w:r>
      <w:r w:rsidRPr="009F78DF">
        <w:rPr>
          <w:rFonts w:eastAsia="宋体" w:cs="Times New Roman" w:hint="eastAsia"/>
        </w:rPr>
        <w:t>提供担保</w:t>
      </w:r>
      <w:r w:rsidR="00AC10D2">
        <w:rPr>
          <w:rFonts w:eastAsia="宋体" w:cs="Times New Roman" w:hint="eastAsia"/>
        </w:rPr>
        <w:t>的</w:t>
      </w:r>
      <w:r w:rsidRPr="009F78DF">
        <w:rPr>
          <w:rFonts w:eastAsia="宋体" w:cs="Times New Roman" w:hint="eastAsia"/>
        </w:rPr>
        <w:t>情形</w:t>
      </w:r>
      <w:r w:rsidR="00B4545B" w:rsidRPr="004D385A">
        <w:rPr>
          <w:rFonts w:eastAsia="宋体" w:cs="Times New Roman"/>
        </w:rPr>
        <w:t>。</w:t>
      </w:r>
      <w:r w:rsidR="001560D1">
        <w:rPr>
          <w:rFonts w:eastAsia="宋体" w:cs="Times New Roman" w:hint="eastAsia"/>
        </w:rPr>
        <w:t>本次收购不涉及控股股东、实际控制人变更，</w:t>
      </w:r>
      <w:r w:rsidR="009D2B24">
        <w:rPr>
          <w:rFonts w:eastAsia="宋体" w:cs="Times New Roman" w:hint="eastAsia"/>
        </w:rPr>
        <w:t>上市公司对控股股东</w:t>
      </w:r>
      <w:r w:rsidR="001560D1">
        <w:rPr>
          <w:rFonts w:eastAsia="宋体" w:cs="Times New Roman" w:hint="eastAsia"/>
        </w:rPr>
        <w:t>及其关联方</w:t>
      </w:r>
      <w:r w:rsidR="009D2B24">
        <w:rPr>
          <w:rFonts w:eastAsia="宋体" w:cs="Times New Roman" w:hint="eastAsia"/>
        </w:rPr>
        <w:t>的</w:t>
      </w:r>
      <w:r w:rsidR="009D2B24" w:rsidRPr="009D2B24">
        <w:rPr>
          <w:rFonts w:eastAsia="宋体" w:cs="Times New Roman" w:hint="eastAsia"/>
        </w:rPr>
        <w:t>担保已按照规定履行了必要的审议程序，不存在损害公司及全体股东特别是中小股东利益的情形</w:t>
      </w:r>
      <w:r w:rsidR="009D2B24">
        <w:rPr>
          <w:rFonts w:eastAsia="宋体" w:cs="Times New Roman" w:hint="eastAsia"/>
        </w:rPr>
        <w:t>。</w:t>
      </w:r>
    </w:p>
    <w:p w:rsidR="00B4545B" w:rsidRPr="00BC157E" w:rsidRDefault="009F78DF" w:rsidP="00B4545B">
      <w:pPr>
        <w:pStyle w:val="002"/>
        <w:spacing w:before="156" w:after="156"/>
        <w:rPr>
          <w:rFonts w:eastAsia="宋体" w:cs="Times New Roman"/>
          <w:sz w:val="30"/>
          <w:szCs w:val="30"/>
        </w:rPr>
      </w:pPr>
      <w:bookmarkStart w:id="42" w:name="_Toc180608626"/>
      <w:r w:rsidRPr="00BC157E">
        <w:rPr>
          <w:rFonts w:eastAsia="宋体" w:cs="Times New Roman" w:hint="eastAsia"/>
          <w:sz w:val="30"/>
          <w:szCs w:val="30"/>
        </w:rPr>
        <w:t>十四</w:t>
      </w:r>
      <w:r w:rsidR="00B4545B" w:rsidRPr="00BC157E">
        <w:rPr>
          <w:rFonts w:eastAsia="宋体" w:cs="Times New Roman"/>
          <w:sz w:val="30"/>
          <w:szCs w:val="30"/>
        </w:rPr>
        <w:t>、</w:t>
      </w:r>
      <w:r w:rsidRPr="00BC157E">
        <w:rPr>
          <w:rFonts w:eastAsia="宋体" w:cs="Times New Roman" w:hint="eastAsia"/>
          <w:sz w:val="30"/>
          <w:szCs w:val="30"/>
        </w:rPr>
        <w:t>对收购人免于发出要约条件的核查</w:t>
      </w:r>
      <w:bookmarkEnd w:id="42"/>
    </w:p>
    <w:p w:rsidR="006A7C19" w:rsidRPr="006A7C19" w:rsidRDefault="006A7C19" w:rsidP="006A7C19">
      <w:pPr>
        <w:spacing w:before="156" w:after="156"/>
        <w:ind w:firstLine="480"/>
        <w:rPr>
          <w:rFonts w:eastAsia="宋体" w:cs="Times New Roman"/>
        </w:rPr>
      </w:pPr>
      <w:r w:rsidRPr="006A7C19">
        <w:rPr>
          <w:rFonts w:eastAsia="宋体" w:cs="Times New Roman" w:hint="eastAsia"/>
        </w:rPr>
        <w:t>根据江阴市国资办与华士</w:t>
      </w:r>
      <w:r w:rsidR="000D4DBB">
        <w:rPr>
          <w:rFonts w:eastAsia="宋体" w:cs="Times New Roman" w:hint="eastAsia"/>
        </w:rPr>
        <w:t>综服</w:t>
      </w:r>
      <w:r w:rsidRPr="006A7C19">
        <w:rPr>
          <w:rFonts w:eastAsia="宋体" w:cs="Times New Roman" w:hint="eastAsia"/>
        </w:rPr>
        <w:t>签署的《股权转让协议》，华士</w:t>
      </w:r>
      <w:r w:rsidR="000D4DBB">
        <w:rPr>
          <w:rFonts w:eastAsia="宋体" w:cs="Times New Roman" w:hint="eastAsia"/>
        </w:rPr>
        <w:t>综服</w:t>
      </w:r>
      <w:r w:rsidRPr="006A7C19">
        <w:rPr>
          <w:rFonts w:eastAsia="宋体" w:cs="Times New Roman" w:hint="eastAsia"/>
        </w:rPr>
        <w:t>将其所持凝秀建设</w:t>
      </w:r>
      <w:r w:rsidRPr="006A7C19">
        <w:rPr>
          <w:rFonts w:eastAsia="宋体" w:cs="Times New Roman" w:hint="eastAsia"/>
        </w:rPr>
        <w:t>51%</w:t>
      </w:r>
      <w:r w:rsidRPr="006A7C19">
        <w:rPr>
          <w:rFonts w:eastAsia="宋体" w:cs="Times New Roman" w:hint="eastAsia"/>
        </w:rPr>
        <w:t>的股权无偿划转给江阴市国资办，划转完成后，江阴市国资办成为凝秀建设控股股东，从而通过凝秀建设间接控制华西股份</w:t>
      </w:r>
      <w:r w:rsidRPr="006A7C19">
        <w:rPr>
          <w:rFonts w:eastAsia="宋体" w:cs="Times New Roman" w:hint="eastAsia"/>
        </w:rPr>
        <w:t>8,212.95</w:t>
      </w:r>
      <w:r w:rsidRPr="006A7C19">
        <w:rPr>
          <w:rFonts w:eastAsia="宋体" w:cs="Times New Roman" w:hint="eastAsia"/>
        </w:rPr>
        <w:t>万股股份的表决权，占华西股份股份总额的</w:t>
      </w:r>
      <w:r w:rsidRPr="006A7C19">
        <w:rPr>
          <w:rFonts w:eastAsia="宋体" w:cs="Times New Roman" w:hint="eastAsia"/>
        </w:rPr>
        <w:t>9.27%</w:t>
      </w:r>
      <w:r w:rsidRPr="006A7C19">
        <w:rPr>
          <w:rFonts w:eastAsia="宋体" w:cs="Times New Roman" w:hint="eastAsia"/>
        </w:rPr>
        <w:t>。</w:t>
      </w:r>
    </w:p>
    <w:p w:rsidR="006A7C19" w:rsidRPr="006A7C19" w:rsidRDefault="006A7C19" w:rsidP="006A7C19">
      <w:pPr>
        <w:spacing w:before="156" w:after="156"/>
        <w:ind w:firstLine="480"/>
        <w:rPr>
          <w:rFonts w:eastAsia="宋体" w:cs="Times New Roman"/>
        </w:rPr>
      </w:pPr>
      <w:r>
        <w:rPr>
          <w:rFonts w:eastAsia="宋体" w:cs="Times New Roman" w:hint="eastAsia"/>
        </w:rPr>
        <w:t>经本财务顾问</w:t>
      </w:r>
      <w:r w:rsidRPr="006A7C19">
        <w:rPr>
          <w:rFonts w:eastAsia="宋体" w:cs="Times New Roman" w:hint="eastAsia"/>
        </w:rPr>
        <w:t>核查，本次无偿划转经中共江阴市委办公室、江阴市人民政府办公室同意，亦经华士镇人民政府批准同意。</w:t>
      </w:r>
    </w:p>
    <w:p w:rsidR="006A7C19" w:rsidRPr="006A7C19" w:rsidRDefault="006A7C19" w:rsidP="006A7C19">
      <w:pPr>
        <w:spacing w:before="156" w:after="156"/>
        <w:ind w:firstLine="480"/>
        <w:rPr>
          <w:rFonts w:eastAsia="宋体" w:cs="Times New Roman"/>
        </w:rPr>
      </w:pPr>
      <w:r w:rsidRPr="006A7C19">
        <w:rPr>
          <w:rFonts w:eastAsia="宋体" w:cs="Times New Roman" w:hint="eastAsia"/>
        </w:rPr>
        <w:t>根据无偿划转方案，本次划转前，江阴市国资办已通过华西集团间接控制华西股份</w:t>
      </w:r>
      <w:r w:rsidRPr="006A7C19">
        <w:rPr>
          <w:rFonts w:eastAsia="宋体" w:cs="Times New Roman" w:hint="eastAsia"/>
        </w:rPr>
        <w:t>26,000</w:t>
      </w:r>
      <w:r w:rsidRPr="006A7C19">
        <w:rPr>
          <w:rFonts w:eastAsia="宋体" w:cs="Times New Roman" w:hint="eastAsia"/>
        </w:rPr>
        <w:t>万股股股份的表决权，占华西股份股本总额的</w:t>
      </w:r>
      <w:r w:rsidRPr="006A7C19">
        <w:rPr>
          <w:rFonts w:eastAsia="宋体" w:cs="Times New Roman" w:hint="eastAsia"/>
        </w:rPr>
        <w:t>29.34%</w:t>
      </w:r>
      <w:r w:rsidRPr="006A7C19">
        <w:rPr>
          <w:rFonts w:eastAsia="宋体" w:cs="Times New Roman" w:hint="eastAsia"/>
        </w:rPr>
        <w:t>，为华西股份的实际控制人。本次划转完成后，江阴市国资办又通过凝秀建设控制华西股份</w:t>
      </w:r>
      <w:r w:rsidRPr="006A7C19">
        <w:rPr>
          <w:rFonts w:eastAsia="宋体" w:cs="Times New Roman" w:hint="eastAsia"/>
        </w:rPr>
        <w:t>8,212.95</w:t>
      </w:r>
      <w:r w:rsidRPr="006A7C19">
        <w:rPr>
          <w:rFonts w:eastAsia="宋体" w:cs="Times New Roman" w:hint="eastAsia"/>
        </w:rPr>
        <w:t>万股股份的表决权，使得其在华西股份拥有权益的股份</w:t>
      </w:r>
      <w:r w:rsidR="000D4DBB">
        <w:rPr>
          <w:rFonts w:eastAsia="宋体" w:cs="Times New Roman" w:hint="eastAsia"/>
        </w:rPr>
        <w:t>比例</w:t>
      </w:r>
      <w:r w:rsidRPr="006A7C19">
        <w:rPr>
          <w:rFonts w:eastAsia="宋体" w:cs="Times New Roman" w:hint="eastAsia"/>
        </w:rPr>
        <w:t>合计为</w:t>
      </w:r>
      <w:r w:rsidRPr="006A7C19">
        <w:rPr>
          <w:rFonts w:eastAsia="宋体" w:cs="Times New Roman" w:hint="eastAsia"/>
        </w:rPr>
        <w:t>38.61%</w:t>
      </w:r>
      <w:r w:rsidRPr="006A7C19">
        <w:rPr>
          <w:rFonts w:eastAsia="宋体" w:cs="Times New Roman" w:hint="eastAsia"/>
        </w:rPr>
        <w:t>，超过</w:t>
      </w:r>
      <w:r w:rsidRPr="006A7C19">
        <w:rPr>
          <w:rFonts w:eastAsia="宋体" w:cs="Times New Roman" w:hint="eastAsia"/>
        </w:rPr>
        <w:t>30%</w:t>
      </w:r>
      <w:r w:rsidRPr="006A7C19">
        <w:rPr>
          <w:rFonts w:eastAsia="宋体" w:cs="Times New Roman" w:hint="eastAsia"/>
        </w:rPr>
        <w:t>。江阴市国资办仍为华西股份的实际控制人。</w:t>
      </w:r>
    </w:p>
    <w:p w:rsidR="006A7C19" w:rsidRPr="006A7C19" w:rsidRDefault="006A7C19" w:rsidP="006A7C19">
      <w:pPr>
        <w:spacing w:before="156" w:after="156"/>
        <w:ind w:firstLine="480"/>
        <w:rPr>
          <w:rFonts w:eastAsia="宋体" w:cs="Times New Roman"/>
        </w:rPr>
      </w:pPr>
      <w:r w:rsidRPr="006A7C19">
        <w:rPr>
          <w:rFonts w:eastAsia="宋体" w:cs="Times New Roman" w:hint="eastAsia"/>
        </w:rPr>
        <w:lastRenderedPageBreak/>
        <w:t>根据《上市公司收购管理办法》第六十三条第（一）项规定，“有下列情形之一的，投资者可以免于发出要约：（一）经政府或者国有资产管理部门批准进行国有资产无偿划转、变更、合并，导致投资者在一个上市公司中拥有权益的股份占该公司已发行股份的比例超过</w:t>
      </w:r>
      <w:r w:rsidRPr="006A7C19">
        <w:rPr>
          <w:rFonts w:eastAsia="宋体" w:cs="Times New Roman" w:hint="eastAsia"/>
        </w:rPr>
        <w:t>30%......</w:t>
      </w:r>
      <w:r w:rsidRPr="006A7C19">
        <w:rPr>
          <w:rFonts w:eastAsia="宋体" w:cs="Times New Roman" w:hint="eastAsia"/>
        </w:rPr>
        <w:t>”。</w:t>
      </w:r>
    </w:p>
    <w:p w:rsidR="00325F5C" w:rsidRPr="004D385A" w:rsidRDefault="006A7C19" w:rsidP="006A7C19">
      <w:pPr>
        <w:spacing w:before="156" w:after="156"/>
        <w:ind w:firstLine="480"/>
        <w:rPr>
          <w:rFonts w:eastAsia="宋体" w:cs="Times New Roman"/>
        </w:rPr>
      </w:pPr>
      <w:r>
        <w:rPr>
          <w:rFonts w:eastAsia="宋体" w:cs="Times New Roman" w:hint="eastAsia"/>
        </w:rPr>
        <w:t>经核查，本财务顾问认为：</w:t>
      </w:r>
      <w:r w:rsidRPr="006A7C19">
        <w:rPr>
          <w:rFonts w:eastAsia="宋体" w:cs="Times New Roman" w:hint="eastAsia"/>
        </w:rPr>
        <w:t>本次收购符合《上市公司收购管理办法》第六十三条第（一）项规定的免于以要约方式收购股份的条件</w:t>
      </w:r>
      <w:r w:rsidR="00B4545B" w:rsidRPr="004D385A">
        <w:rPr>
          <w:rFonts w:eastAsia="宋体" w:cs="Times New Roman"/>
        </w:rPr>
        <w:t>。</w:t>
      </w:r>
      <w:r w:rsidR="00325F5C" w:rsidRPr="00325F5C">
        <w:rPr>
          <w:rFonts w:eastAsia="宋体" w:cs="Times New Roman" w:hint="eastAsia"/>
        </w:rPr>
        <w:t>根据《收购管理办法》的相关规定，本次收购的收购人应当在与上市公司股东达成收购协议之日起</w:t>
      </w:r>
      <w:r w:rsidR="00325F5C" w:rsidRPr="00325F5C">
        <w:rPr>
          <w:rFonts w:eastAsia="宋体" w:cs="Times New Roman" w:hint="eastAsia"/>
        </w:rPr>
        <w:t>3</w:t>
      </w:r>
      <w:r w:rsidR="00325F5C" w:rsidRPr="00325F5C">
        <w:rPr>
          <w:rFonts w:eastAsia="宋体" w:cs="Times New Roman" w:hint="eastAsia"/>
        </w:rPr>
        <w:t>日内编制上市公司收购报告书，通知被收购公司，并公告上市公司收购报告书摘要，收购报告书摘要公告后</w:t>
      </w:r>
      <w:r w:rsidR="00325F5C" w:rsidRPr="00325F5C">
        <w:rPr>
          <w:rFonts w:eastAsia="宋体" w:cs="Times New Roman" w:hint="eastAsia"/>
        </w:rPr>
        <w:t>5</w:t>
      </w:r>
      <w:r w:rsidR="00325F5C" w:rsidRPr="00325F5C">
        <w:rPr>
          <w:rFonts w:eastAsia="宋体" w:cs="Times New Roman" w:hint="eastAsia"/>
        </w:rPr>
        <w:t>日内，公告其收购报告书、财务顾问专业意见和律师出具的法律意见书。本次收购的收购方未能及时履行前述信息的披露义务。</w:t>
      </w:r>
    </w:p>
    <w:p w:rsidR="00B4545B" w:rsidRPr="00BC157E" w:rsidRDefault="009F78DF" w:rsidP="00B4545B">
      <w:pPr>
        <w:pStyle w:val="002"/>
        <w:spacing w:before="156" w:after="156"/>
        <w:rPr>
          <w:rFonts w:eastAsia="宋体" w:cs="Times New Roman"/>
          <w:sz w:val="30"/>
          <w:szCs w:val="30"/>
        </w:rPr>
      </w:pPr>
      <w:bookmarkStart w:id="43" w:name="_Toc180608627"/>
      <w:r w:rsidRPr="00BC157E">
        <w:rPr>
          <w:rFonts w:eastAsia="宋体" w:cs="Times New Roman" w:hint="eastAsia"/>
          <w:sz w:val="30"/>
          <w:szCs w:val="30"/>
        </w:rPr>
        <w:t>十五</w:t>
      </w:r>
      <w:r w:rsidR="00B4545B" w:rsidRPr="00BC157E">
        <w:rPr>
          <w:rFonts w:eastAsia="宋体" w:cs="Times New Roman"/>
          <w:sz w:val="30"/>
          <w:szCs w:val="30"/>
        </w:rPr>
        <w:t>、</w:t>
      </w:r>
      <w:r w:rsidRPr="00BC157E">
        <w:rPr>
          <w:rFonts w:eastAsia="宋体" w:cs="Times New Roman" w:hint="eastAsia"/>
          <w:sz w:val="30"/>
          <w:szCs w:val="30"/>
        </w:rPr>
        <w:t>财务顾问意见</w:t>
      </w:r>
      <w:bookmarkEnd w:id="43"/>
    </w:p>
    <w:p w:rsidR="009F78DF" w:rsidRDefault="009F78DF" w:rsidP="009F78DF">
      <w:pPr>
        <w:spacing w:before="156" w:after="156"/>
        <w:ind w:firstLine="480"/>
        <w:rPr>
          <w:rFonts w:eastAsia="宋体" w:cs="Times New Roman"/>
        </w:rPr>
      </w:pPr>
      <w:r w:rsidRPr="009F78DF">
        <w:rPr>
          <w:rFonts w:eastAsia="宋体" w:cs="Times New Roman" w:hint="eastAsia"/>
        </w:rPr>
        <w:t>本财务顾问已履行勤勉尽责义务，对收购人出具的收购报告书的内容进行了核查和验证，未发现虚假记载、误导性陈述或者重大遗漏。</w:t>
      </w:r>
    </w:p>
    <w:p w:rsidR="005A77E0" w:rsidRDefault="009F78DF" w:rsidP="009F78DF">
      <w:pPr>
        <w:spacing w:before="156" w:after="156"/>
        <w:ind w:firstLine="480"/>
        <w:rPr>
          <w:rFonts w:eastAsia="宋体" w:cs="Times New Roman"/>
        </w:rPr>
      </w:pPr>
      <w:r w:rsidRPr="009F78DF">
        <w:rPr>
          <w:rFonts w:eastAsia="宋体" w:cs="Times New Roman" w:hint="eastAsia"/>
        </w:rPr>
        <w:t>本财务顾问认为：收购人具备实施本次收购的主体资格，不存在《收购管理办法》第六条规定的不得收购上市公司的情形；本次收购已履行现阶段必要的批准程序；收购人本次收购行为属于《收购管理办法》所规定的免于发出要约的情形；《收购报告书》的格式和内容符合《收购管理办</w:t>
      </w:r>
      <w:bookmarkStart w:id="44" w:name="_GoBack"/>
      <w:bookmarkEnd w:id="44"/>
      <w:r w:rsidRPr="009F78DF">
        <w:rPr>
          <w:rFonts w:eastAsia="宋体" w:cs="Times New Roman" w:hint="eastAsia"/>
        </w:rPr>
        <w:t>法》和《准则第</w:t>
      </w:r>
      <w:r w:rsidRPr="009F78DF">
        <w:rPr>
          <w:rFonts w:eastAsia="宋体" w:cs="Times New Roman" w:hint="eastAsia"/>
        </w:rPr>
        <w:t>16</w:t>
      </w:r>
      <w:r w:rsidRPr="009F78DF">
        <w:rPr>
          <w:rFonts w:eastAsia="宋体" w:cs="Times New Roman" w:hint="eastAsia"/>
        </w:rPr>
        <w:t>号》等法律法规的规定。</w:t>
      </w:r>
    </w:p>
    <w:p w:rsidR="00132950" w:rsidRPr="004D385A" w:rsidRDefault="005A77E0" w:rsidP="00132950">
      <w:pPr>
        <w:spacing w:before="156" w:after="156"/>
        <w:ind w:firstLineChars="0" w:firstLine="0"/>
        <w:rPr>
          <w:rFonts w:eastAsia="宋体" w:cs="Times New Roman"/>
        </w:rPr>
      </w:pPr>
      <w:r>
        <w:rPr>
          <w:rFonts w:eastAsia="宋体" w:cs="Times New Roman"/>
        </w:rPr>
        <w:br w:type="page"/>
      </w:r>
      <w:r w:rsidR="00132950" w:rsidRPr="004D385A">
        <w:rPr>
          <w:rFonts w:eastAsia="宋体" w:cs="Times New Roman"/>
        </w:rPr>
        <w:lastRenderedPageBreak/>
        <w:t>（本页无正文，为《</w:t>
      </w:r>
      <w:r w:rsidR="00132950" w:rsidRPr="003A660D">
        <w:rPr>
          <w:rFonts w:eastAsia="宋体" w:cs="Times New Roman" w:hint="eastAsia"/>
        </w:rPr>
        <w:t>华英证券有限责任公司关于江苏华西村股份有限公司收购报告书之财务顾问报告</w:t>
      </w:r>
      <w:r w:rsidR="00132950" w:rsidRPr="004D385A">
        <w:rPr>
          <w:rFonts w:eastAsia="宋体" w:cs="Times New Roman"/>
        </w:rPr>
        <w:t>》之签字盖章页）</w:t>
      </w:r>
    </w:p>
    <w:p w:rsidR="00132950" w:rsidRPr="004D385A" w:rsidRDefault="00132950" w:rsidP="00132950">
      <w:pPr>
        <w:spacing w:before="156" w:after="156"/>
        <w:ind w:firstLine="480"/>
        <w:rPr>
          <w:rFonts w:eastAsia="宋体" w:cs="Times New Roman"/>
        </w:rPr>
      </w:pPr>
    </w:p>
    <w:p w:rsidR="00132950" w:rsidRPr="004D385A" w:rsidRDefault="00132950" w:rsidP="00132950">
      <w:pPr>
        <w:spacing w:before="156" w:after="156"/>
        <w:ind w:firstLine="480"/>
        <w:rPr>
          <w:rFonts w:eastAsia="宋体" w:cs="Times New Roman"/>
        </w:rPr>
      </w:pPr>
    </w:p>
    <w:p w:rsidR="00132950" w:rsidRDefault="00132950" w:rsidP="00132950">
      <w:pPr>
        <w:spacing w:before="156" w:after="156"/>
        <w:ind w:firstLine="480"/>
        <w:rPr>
          <w:rFonts w:eastAsia="宋体" w:cs="Times New Roman"/>
        </w:rPr>
      </w:pPr>
      <w:r>
        <w:rPr>
          <w:rFonts w:eastAsia="宋体" w:cs="Times New Roman" w:hint="eastAsia"/>
        </w:rPr>
        <w:t>财务顾问主办人签名：</w:t>
      </w:r>
      <w:bookmarkStart w:id="45" w:name="_Hlk180589535"/>
      <w:r w:rsidRPr="003A660D">
        <w:rPr>
          <w:rFonts w:eastAsia="宋体" w:cs="Times New Roman" w:hint="eastAsia"/>
          <w:u w:val="single"/>
        </w:rPr>
        <w:t xml:space="preserve"> </w:t>
      </w:r>
      <w:r w:rsidRPr="003A660D">
        <w:rPr>
          <w:rFonts w:eastAsia="宋体" w:cs="Times New Roman"/>
          <w:u w:val="single"/>
        </w:rPr>
        <w:t xml:space="preserve">  </w:t>
      </w:r>
      <w:r w:rsidRPr="003A660D">
        <w:rPr>
          <w:rFonts w:eastAsia="宋体" w:cs="Times New Roman" w:hint="eastAsia"/>
          <w:u w:val="single"/>
        </w:rPr>
        <w:t xml:space="preserve"> </w:t>
      </w:r>
      <w:r w:rsidRPr="003A660D">
        <w:rPr>
          <w:rFonts w:eastAsia="宋体" w:cs="Times New Roman"/>
          <w:u w:val="single"/>
        </w:rPr>
        <w:t xml:space="preserve">     </w:t>
      </w:r>
      <w:bookmarkEnd w:id="45"/>
      <w:r w:rsidRPr="003A660D">
        <w:rPr>
          <w:rFonts w:eastAsia="宋体" w:cs="Times New Roman"/>
        </w:rPr>
        <w:t xml:space="preserve"> </w:t>
      </w:r>
      <w:r>
        <w:rPr>
          <w:rFonts w:eastAsia="宋体" w:cs="Times New Roman"/>
        </w:rPr>
        <w:t xml:space="preserve">  </w:t>
      </w:r>
      <w:r w:rsidRPr="003A660D">
        <w:rPr>
          <w:rFonts w:eastAsia="宋体" w:cs="Times New Roman" w:hint="eastAsia"/>
          <w:u w:val="single"/>
        </w:rPr>
        <w:t xml:space="preserve"> </w:t>
      </w:r>
      <w:r w:rsidRPr="003A660D">
        <w:rPr>
          <w:rFonts w:eastAsia="宋体" w:cs="Times New Roman"/>
          <w:u w:val="single"/>
        </w:rPr>
        <w:t xml:space="preserve">  </w:t>
      </w:r>
      <w:r w:rsidRPr="003A660D">
        <w:rPr>
          <w:rFonts w:eastAsia="宋体" w:cs="Times New Roman" w:hint="eastAsia"/>
          <w:u w:val="single"/>
        </w:rPr>
        <w:t xml:space="preserve"> </w:t>
      </w:r>
      <w:r w:rsidRPr="003A660D">
        <w:rPr>
          <w:rFonts w:eastAsia="宋体" w:cs="Times New Roman"/>
          <w:u w:val="single"/>
        </w:rPr>
        <w:t xml:space="preserve">     </w:t>
      </w:r>
      <w:r w:rsidRPr="003A660D">
        <w:rPr>
          <w:rFonts w:eastAsia="宋体" w:cs="Times New Roman"/>
        </w:rPr>
        <w:t xml:space="preserve">  </w:t>
      </w:r>
      <w:r>
        <w:rPr>
          <w:rFonts w:eastAsia="宋体" w:cs="Times New Roman"/>
        </w:rPr>
        <w:t xml:space="preserve"> </w:t>
      </w:r>
      <w:r w:rsidRPr="003A660D">
        <w:rPr>
          <w:rFonts w:eastAsia="宋体" w:cs="Times New Roman" w:hint="eastAsia"/>
          <w:u w:val="single"/>
        </w:rPr>
        <w:t xml:space="preserve"> </w:t>
      </w:r>
      <w:r w:rsidRPr="003A660D">
        <w:rPr>
          <w:rFonts w:eastAsia="宋体" w:cs="Times New Roman"/>
          <w:u w:val="single"/>
        </w:rPr>
        <w:t xml:space="preserve">  </w:t>
      </w:r>
      <w:r w:rsidRPr="003A660D">
        <w:rPr>
          <w:rFonts w:eastAsia="宋体" w:cs="Times New Roman" w:hint="eastAsia"/>
          <w:u w:val="single"/>
        </w:rPr>
        <w:t xml:space="preserve"> </w:t>
      </w:r>
      <w:r w:rsidRPr="003A660D">
        <w:rPr>
          <w:rFonts w:eastAsia="宋体" w:cs="Times New Roman"/>
          <w:u w:val="single"/>
        </w:rPr>
        <w:t xml:space="preserve">     </w:t>
      </w:r>
    </w:p>
    <w:p w:rsidR="00132950" w:rsidRPr="003A660D" w:rsidRDefault="00132950" w:rsidP="00132950">
      <w:pPr>
        <w:spacing w:before="156" w:after="156"/>
        <w:ind w:firstLine="480"/>
        <w:rPr>
          <w:rFonts w:eastAsia="宋体" w:cs="Times New Roman"/>
        </w:rPr>
      </w:pPr>
      <w:r>
        <w:rPr>
          <w:rFonts w:eastAsia="宋体" w:cs="Times New Roman" w:hint="eastAsia"/>
        </w:rPr>
        <w:t xml:space="preserve"> </w:t>
      </w:r>
      <w:r>
        <w:rPr>
          <w:rFonts w:eastAsia="宋体" w:cs="Times New Roman"/>
        </w:rPr>
        <w:t xml:space="preserve">                     </w:t>
      </w:r>
      <w:r>
        <w:rPr>
          <w:rFonts w:eastAsia="宋体" w:cs="Times New Roman" w:hint="eastAsia"/>
        </w:rPr>
        <w:t>崔文俊</w:t>
      </w:r>
      <w:r>
        <w:rPr>
          <w:rFonts w:eastAsia="宋体" w:cs="Times New Roman" w:hint="eastAsia"/>
        </w:rPr>
        <w:t xml:space="preserve"> </w:t>
      </w:r>
      <w:r>
        <w:rPr>
          <w:rFonts w:eastAsia="宋体" w:cs="Times New Roman"/>
        </w:rPr>
        <w:t xml:space="preserve">     </w:t>
      </w:r>
      <w:r>
        <w:rPr>
          <w:rFonts w:eastAsia="宋体" w:cs="Times New Roman" w:hint="eastAsia"/>
        </w:rPr>
        <w:t>陈思远</w:t>
      </w:r>
      <w:r>
        <w:rPr>
          <w:rFonts w:eastAsia="宋体" w:cs="Times New Roman" w:hint="eastAsia"/>
        </w:rPr>
        <w:t xml:space="preserve"> </w:t>
      </w:r>
      <w:r>
        <w:rPr>
          <w:rFonts w:eastAsia="宋体" w:cs="Times New Roman"/>
        </w:rPr>
        <w:t xml:space="preserve">     </w:t>
      </w:r>
      <w:r>
        <w:rPr>
          <w:rFonts w:eastAsia="宋体" w:cs="Times New Roman" w:hint="eastAsia"/>
        </w:rPr>
        <w:t>朱杨泽</w:t>
      </w:r>
    </w:p>
    <w:p w:rsidR="00132950" w:rsidRDefault="00132950" w:rsidP="00132950">
      <w:pPr>
        <w:spacing w:before="156" w:after="156"/>
        <w:ind w:firstLine="480"/>
        <w:rPr>
          <w:rFonts w:eastAsia="宋体" w:cs="Times New Roman"/>
        </w:rPr>
      </w:pPr>
    </w:p>
    <w:p w:rsidR="00132950" w:rsidRDefault="00132950" w:rsidP="00132950">
      <w:pPr>
        <w:spacing w:before="156" w:after="156"/>
        <w:ind w:firstLine="480"/>
        <w:rPr>
          <w:rFonts w:eastAsia="宋体" w:cs="Times New Roman"/>
        </w:rPr>
      </w:pPr>
      <w:r>
        <w:rPr>
          <w:rFonts w:eastAsia="宋体" w:cs="Times New Roman" w:hint="eastAsia"/>
        </w:rPr>
        <w:t>法定代表人或授权代表签名：</w:t>
      </w:r>
      <w:r w:rsidRPr="003A660D">
        <w:rPr>
          <w:rFonts w:eastAsia="宋体" w:cs="Times New Roman" w:hint="eastAsia"/>
          <w:u w:val="single"/>
        </w:rPr>
        <w:t xml:space="preserve"> </w:t>
      </w:r>
      <w:r w:rsidRPr="003A660D">
        <w:rPr>
          <w:rFonts w:eastAsia="宋体" w:cs="Times New Roman"/>
          <w:u w:val="single"/>
        </w:rPr>
        <w:t xml:space="preserve">  </w:t>
      </w:r>
      <w:r w:rsidRPr="003A660D">
        <w:rPr>
          <w:rFonts w:eastAsia="宋体" w:cs="Times New Roman" w:hint="eastAsia"/>
          <w:u w:val="single"/>
        </w:rPr>
        <w:t xml:space="preserve"> </w:t>
      </w:r>
      <w:r w:rsidRPr="003A660D">
        <w:rPr>
          <w:rFonts w:eastAsia="宋体" w:cs="Times New Roman"/>
          <w:u w:val="single"/>
        </w:rPr>
        <w:t xml:space="preserve">     </w:t>
      </w:r>
      <w:r w:rsidRPr="003A660D">
        <w:rPr>
          <w:rFonts w:eastAsia="宋体" w:cs="Times New Roman"/>
        </w:rPr>
        <w:t xml:space="preserve"> </w:t>
      </w:r>
    </w:p>
    <w:p w:rsidR="00132950" w:rsidRPr="003A660D" w:rsidRDefault="00132950" w:rsidP="00132950">
      <w:pPr>
        <w:spacing w:before="156" w:after="156"/>
        <w:ind w:firstLine="480"/>
        <w:rPr>
          <w:rFonts w:eastAsia="宋体" w:cs="Times New Roman"/>
        </w:rPr>
      </w:pPr>
      <w:r>
        <w:rPr>
          <w:rFonts w:eastAsia="宋体" w:cs="Times New Roman" w:hint="eastAsia"/>
        </w:rPr>
        <w:t xml:space="preserve"> </w:t>
      </w:r>
      <w:r>
        <w:rPr>
          <w:rFonts w:eastAsia="宋体" w:cs="Times New Roman"/>
        </w:rPr>
        <w:t xml:space="preserve">                           </w:t>
      </w:r>
      <w:r>
        <w:rPr>
          <w:rFonts w:eastAsia="宋体" w:cs="Times New Roman" w:hint="eastAsia"/>
        </w:rPr>
        <w:t>葛小波</w:t>
      </w:r>
    </w:p>
    <w:p w:rsidR="00132950" w:rsidRDefault="00132950" w:rsidP="00132950">
      <w:pPr>
        <w:spacing w:before="156" w:after="156"/>
        <w:ind w:firstLine="480"/>
        <w:rPr>
          <w:rFonts w:eastAsia="宋体" w:cs="Times New Roman"/>
        </w:rPr>
      </w:pPr>
    </w:p>
    <w:p w:rsidR="00132950" w:rsidRDefault="00132950" w:rsidP="00132950">
      <w:pPr>
        <w:spacing w:before="156" w:after="156"/>
        <w:ind w:firstLine="480"/>
        <w:rPr>
          <w:rFonts w:eastAsia="宋体" w:cs="Times New Roman"/>
        </w:rPr>
      </w:pPr>
    </w:p>
    <w:p w:rsidR="00132950" w:rsidRPr="004D385A" w:rsidRDefault="00132950" w:rsidP="00132950">
      <w:pPr>
        <w:spacing w:before="156" w:after="156"/>
        <w:ind w:firstLine="480"/>
        <w:rPr>
          <w:rFonts w:eastAsia="宋体" w:cs="Times New Roman"/>
        </w:rPr>
      </w:pPr>
    </w:p>
    <w:p w:rsidR="00132950" w:rsidRPr="004D385A" w:rsidRDefault="00132950" w:rsidP="00132950">
      <w:pPr>
        <w:spacing w:before="156" w:after="156" w:line="467" w:lineRule="auto"/>
        <w:ind w:right="53" w:firstLineChars="0" w:firstLine="0"/>
        <w:jc w:val="right"/>
        <w:rPr>
          <w:rFonts w:eastAsia="宋体" w:cs="Times New Roman"/>
          <w:spacing w:val="5"/>
          <w:szCs w:val="24"/>
        </w:rPr>
      </w:pPr>
      <w:r>
        <w:rPr>
          <w:rFonts w:eastAsia="宋体" w:cs="Times New Roman" w:hint="eastAsia"/>
        </w:rPr>
        <w:t>华英证券有限责任公司</w:t>
      </w:r>
    </w:p>
    <w:p w:rsidR="00132950" w:rsidRPr="00B8502C" w:rsidRDefault="00132950" w:rsidP="00132950">
      <w:pPr>
        <w:spacing w:before="156" w:after="156" w:line="467" w:lineRule="auto"/>
        <w:ind w:right="53" w:firstLineChars="0" w:firstLine="0"/>
        <w:jc w:val="right"/>
        <w:rPr>
          <w:rFonts w:ascii="宋体" w:eastAsia="宋体" w:hAnsi="宋体" w:cs="Times New Roman"/>
        </w:rPr>
      </w:pPr>
      <w:r w:rsidRPr="00B8502C">
        <w:rPr>
          <w:rFonts w:ascii="宋体" w:eastAsia="宋体" w:hAnsi="宋体" w:cs="Times New Roman"/>
        </w:rPr>
        <w:t xml:space="preserve">      </w:t>
      </w:r>
      <w:r w:rsidR="00953DE5" w:rsidRPr="00B8502C">
        <w:rPr>
          <w:rFonts w:ascii="宋体" w:eastAsia="宋体" w:hAnsi="宋体" w:cs="Times New Roman" w:hint="eastAsia"/>
        </w:rPr>
        <w:t>2024</w:t>
      </w:r>
      <w:r w:rsidRPr="00B8502C">
        <w:rPr>
          <w:rFonts w:ascii="宋体" w:eastAsia="宋体" w:hAnsi="宋体" w:cs="Times New Roman"/>
        </w:rPr>
        <w:t>年</w:t>
      </w:r>
      <w:r w:rsidR="00953DE5" w:rsidRPr="00B8502C">
        <w:rPr>
          <w:rFonts w:ascii="宋体" w:eastAsia="宋体" w:hAnsi="宋体" w:cs="Times New Roman" w:hint="eastAsia"/>
        </w:rPr>
        <w:t>10</w:t>
      </w:r>
      <w:r w:rsidRPr="00B8502C">
        <w:rPr>
          <w:rFonts w:ascii="宋体" w:eastAsia="宋体" w:hAnsi="宋体" w:cs="Times New Roman"/>
        </w:rPr>
        <w:t>月</w:t>
      </w:r>
      <w:r w:rsidR="00953DE5" w:rsidRPr="00B8502C">
        <w:rPr>
          <w:rFonts w:ascii="宋体" w:eastAsia="宋体" w:hAnsi="宋体" w:cs="Times New Roman" w:hint="eastAsia"/>
        </w:rPr>
        <w:t>30</w:t>
      </w:r>
      <w:r w:rsidRPr="00B8502C">
        <w:rPr>
          <w:rFonts w:ascii="宋体" w:eastAsia="宋体" w:hAnsi="宋体" w:cs="Times New Roman"/>
        </w:rPr>
        <w:t>日</w:t>
      </w:r>
    </w:p>
    <w:p w:rsidR="005A77E0" w:rsidRPr="004D385A" w:rsidRDefault="005A77E0" w:rsidP="00132950">
      <w:pPr>
        <w:pStyle w:val="1"/>
        <w:spacing w:before="156" w:after="156"/>
        <w:rPr>
          <w:rFonts w:eastAsia="宋体" w:cs="Times New Roman"/>
        </w:rPr>
      </w:pPr>
    </w:p>
    <w:sectPr w:rsidR="005A77E0" w:rsidRPr="004D385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02C" w:rsidRDefault="00B8502C">
      <w:pPr>
        <w:spacing w:before="120" w:after="120" w:line="240" w:lineRule="auto"/>
        <w:ind w:firstLine="480"/>
      </w:pPr>
      <w:r>
        <w:separator/>
      </w:r>
    </w:p>
  </w:endnote>
  <w:endnote w:type="continuationSeparator" w:id="0">
    <w:p w:rsidR="00B8502C" w:rsidRDefault="00B8502C">
      <w:pPr>
        <w:spacing w:before="120" w:after="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iti SC Light">
    <w:altName w:val="Malgun Gothic Semilight"/>
    <w:charset w:val="80"/>
    <w:family w:val="auto"/>
    <w:pitch w:val="default"/>
    <w:sig w:usb0="8000002F" w:usb1="0807004A" w:usb2="00000010" w:usb3="00000000" w:csb0="003E0001" w:csb1="00000000"/>
  </w:font>
  <w:font w:name="Courier">
    <w:panose1 w:val="02070409020205020404"/>
    <w:charset w:val="00"/>
    <w:family w:val="modern"/>
    <w:notTrueType/>
    <w:pitch w:val="fixed"/>
    <w:sig w:usb0="00000003" w:usb1="00000000" w:usb2="00000000" w:usb3="00000000" w:csb0="00000001" w:csb1="00000000"/>
  </w:font>
  <w:font w:name="仿宋_GB2312">
    <w:altName w:val="微软雅黑"/>
    <w:charset w:val="86"/>
    <w:family w:val="modern"/>
    <w:pitch w:val="fixed"/>
    <w:sig w:usb0="00000001" w:usb1="080E0000" w:usb2="00000010" w:usb3="00000000" w:csb0="00040001" w:csb1="00000000"/>
  </w:font>
  <w:font w:name="UMingHK">
    <w:altName w:val="微软雅黑"/>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5AF" w:rsidRDefault="005945AF">
    <w:pPr>
      <w:pStyle w:val="aa"/>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5AF" w:rsidRDefault="005945AF">
    <w:pPr>
      <w:pStyle w:val="aa"/>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5AF" w:rsidRDefault="005945AF">
    <w:pPr>
      <w:pStyle w:val="aa"/>
      <w:spacing w:before="120" w:after="1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5AF" w:rsidRDefault="005945AF">
    <w:pPr>
      <w:pStyle w:val="aa"/>
      <w:spacing w:before="120" w:after="12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5AF" w:rsidRDefault="005945AF">
    <w:pPr>
      <w:pStyle w:val="aa"/>
      <w:spacing w:before="120" w:after="120"/>
      <w:ind w:firstLineChars="0" w:firstLine="0"/>
      <w:jc w:val="center"/>
    </w:pPr>
    <w:r>
      <w:fldChar w:fldCharType="begin"/>
    </w:r>
    <w:r>
      <w:instrText>PAGE   \* MERGEFORMAT</w:instrText>
    </w:r>
    <w:r>
      <w:fldChar w:fldCharType="separate"/>
    </w:r>
    <w:r w:rsidR="00953DE5" w:rsidRPr="00953DE5">
      <w:rPr>
        <w:noProof/>
        <w:lang w:val="zh-CN"/>
      </w:rPr>
      <w:t>18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5AF" w:rsidRDefault="005945AF">
    <w:pPr>
      <w:pStyle w:val="aa"/>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02C" w:rsidRDefault="00B8502C">
      <w:pPr>
        <w:spacing w:before="120" w:after="120" w:line="240" w:lineRule="auto"/>
        <w:ind w:firstLine="480"/>
      </w:pPr>
      <w:r>
        <w:rPr>
          <w:rFonts w:hint="eastAsia"/>
        </w:rPr>
        <w:separator/>
      </w:r>
    </w:p>
  </w:footnote>
  <w:footnote w:type="continuationSeparator" w:id="0">
    <w:p w:rsidR="00B8502C" w:rsidRDefault="00B8502C">
      <w:pPr>
        <w:spacing w:before="120" w:after="120"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5AF" w:rsidRDefault="005945AF">
    <w:pPr>
      <w:pStyle w:val="af8"/>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5AF" w:rsidRDefault="005945AF">
    <w:pPr>
      <w:pStyle w:val="af8"/>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5AF" w:rsidRDefault="005945AF">
    <w:pPr>
      <w:pStyle w:val="af8"/>
      <w:spacing w:before="120" w:after="1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5AF" w:rsidRDefault="005945AF">
    <w:pPr>
      <w:pStyle w:val="af8"/>
      <w:spacing w:before="120" w:after="12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5AF" w:rsidRPr="00F045FC" w:rsidRDefault="003A660D">
    <w:pPr>
      <w:pStyle w:val="af8"/>
      <w:pBdr>
        <w:bottom w:val="single" w:sz="4" w:space="1" w:color="auto"/>
      </w:pBdr>
      <w:spacing w:before="120" w:after="120"/>
      <w:ind w:firstLine="420"/>
      <w:jc w:val="right"/>
      <w:rPr>
        <w:rFonts w:ascii="宋体" w:eastAsia="宋体" w:hAnsi="宋体"/>
        <w:sz w:val="21"/>
        <w:szCs w:val="21"/>
      </w:rPr>
    </w:pPr>
    <w:r>
      <w:rPr>
        <w:rFonts w:ascii="宋体" w:eastAsia="宋体" w:hAnsi="宋体" w:hint="eastAsia"/>
        <w:sz w:val="21"/>
        <w:szCs w:val="21"/>
      </w:rPr>
      <w:t>华英证券有限责任公司关于</w:t>
    </w:r>
    <w:r w:rsidRPr="003A660D">
      <w:rPr>
        <w:rFonts w:ascii="宋体" w:eastAsia="宋体" w:hAnsi="宋体" w:hint="eastAsia"/>
        <w:sz w:val="21"/>
        <w:szCs w:val="21"/>
      </w:rPr>
      <w:t>江苏华西村股份有限公司</w:t>
    </w:r>
    <w:r>
      <w:rPr>
        <w:rFonts w:ascii="宋体" w:eastAsia="宋体" w:hAnsi="宋体" w:hint="eastAsia"/>
        <w:sz w:val="21"/>
        <w:szCs w:val="21"/>
      </w:rPr>
      <w:t>收购报告</w:t>
    </w:r>
    <w:r w:rsidR="005945AF" w:rsidRPr="00F045FC">
      <w:rPr>
        <w:rFonts w:ascii="宋体" w:eastAsia="宋体" w:hAnsi="宋体" w:hint="eastAsia"/>
        <w:sz w:val="21"/>
        <w:szCs w:val="21"/>
      </w:rPr>
      <w:t>书</w:t>
    </w:r>
    <w:r>
      <w:rPr>
        <w:rFonts w:ascii="宋体" w:eastAsia="宋体" w:hAnsi="宋体" w:hint="eastAsia"/>
        <w:sz w:val="21"/>
        <w:szCs w:val="21"/>
      </w:rPr>
      <w:t>之财务顾问报告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5AF" w:rsidRDefault="005945AF">
    <w:pPr>
      <w:pStyle w:val="af8"/>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16753"/>
    <w:multiLevelType w:val="multilevel"/>
    <w:tmpl w:val="15616753"/>
    <w:lvl w:ilvl="0">
      <w:start w:val="1"/>
      <w:numFmt w:val="japaneseCounting"/>
      <w:lvlText w:val="第%1节"/>
      <w:lvlJc w:val="left"/>
      <w:pPr>
        <w:ind w:left="1120" w:hanging="1120"/>
      </w:pPr>
      <w:rPr>
        <w:rFonts w:hint="default"/>
      </w:rPr>
    </w:lvl>
    <w:lvl w:ilvl="1">
      <w:start w:val="1"/>
      <w:numFmt w:val="japaneseCounting"/>
      <w:lvlText w:val="%2、"/>
      <w:lvlJc w:val="left"/>
      <w:pPr>
        <w:ind w:left="1140" w:hanging="720"/>
      </w:pPr>
      <w:rPr>
        <w:rFonts w:hint="default"/>
      </w:rPr>
    </w:lvl>
    <w:lvl w:ilvl="2">
      <w:start w:val="3"/>
      <w:numFmt w:val="japaneseCounting"/>
      <w:lvlText w:val="%3、"/>
      <w:lvlJc w:val="left"/>
      <w:pPr>
        <w:ind w:left="1320" w:hanging="48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E3MmUwM2M0OWZmN2Y5NjZjYWM1OTZjODIyNTJlYTQifQ=="/>
  </w:docVars>
  <w:rsids>
    <w:rsidRoot w:val="008D364D"/>
    <w:rsid w:val="000011BC"/>
    <w:rsid w:val="00003E28"/>
    <w:rsid w:val="0000433D"/>
    <w:rsid w:val="00005539"/>
    <w:rsid w:val="000056D0"/>
    <w:rsid w:val="00005A29"/>
    <w:rsid w:val="00006981"/>
    <w:rsid w:val="000071CA"/>
    <w:rsid w:val="00007AF1"/>
    <w:rsid w:val="00011243"/>
    <w:rsid w:val="000117B3"/>
    <w:rsid w:val="0001269C"/>
    <w:rsid w:val="00012803"/>
    <w:rsid w:val="00013B82"/>
    <w:rsid w:val="00020B63"/>
    <w:rsid w:val="00023369"/>
    <w:rsid w:val="00024C20"/>
    <w:rsid w:val="00025809"/>
    <w:rsid w:val="0002745A"/>
    <w:rsid w:val="0003118B"/>
    <w:rsid w:val="000313F8"/>
    <w:rsid w:val="00032949"/>
    <w:rsid w:val="0003471B"/>
    <w:rsid w:val="000355AF"/>
    <w:rsid w:val="00035D3D"/>
    <w:rsid w:val="0003601F"/>
    <w:rsid w:val="00041C3A"/>
    <w:rsid w:val="00041DC8"/>
    <w:rsid w:val="00043DBD"/>
    <w:rsid w:val="00045BFC"/>
    <w:rsid w:val="00046B38"/>
    <w:rsid w:val="00050351"/>
    <w:rsid w:val="00054787"/>
    <w:rsid w:val="00056FC9"/>
    <w:rsid w:val="0005749D"/>
    <w:rsid w:val="0006406F"/>
    <w:rsid w:val="00065591"/>
    <w:rsid w:val="00066933"/>
    <w:rsid w:val="0006732C"/>
    <w:rsid w:val="000679CA"/>
    <w:rsid w:val="00071700"/>
    <w:rsid w:val="00074678"/>
    <w:rsid w:val="000808A5"/>
    <w:rsid w:val="00082140"/>
    <w:rsid w:val="0008318C"/>
    <w:rsid w:val="00083AE4"/>
    <w:rsid w:val="00083FAE"/>
    <w:rsid w:val="00084CAB"/>
    <w:rsid w:val="00086044"/>
    <w:rsid w:val="00092149"/>
    <w:rsid w:val="00093E41"/>
    <w:rsid w:val="000942C2"/>
    <w:rsid w:val="00096E86"/>
    <w:rsid w:val="0009744D"/>
    <w:rsid w:val="000A193A"/>
    <w:rsid w:val="000A4BE4"/>
    <w:rsid w:val="000A633A"/>
    <w:rsid w:val="000B16B7"/>
    <w:rsid w:val="000B1A09"/>
    <w:rsid w:val="000B2124"/>
    <w:rsid w:val="000B2313"/>
    <w:rsid w:val="000B443B"/>
    <w:rsid w:val="000B5B13"/>
    <w:rsid w:val="000B78BA"/>
    <w:rsid w:val="000C02C8"/>
    <w:rsid w:val="000C2B70"/>
    <w:rsid w:val="000C7583"/>
    <w:rsid w:val="000C7F1B"/>
    <w:rsid w:val="000D032B"/>
    <w:rsid w:val="000D208F"/>
    <w:rsid w:val="000D288D"/>
    <w:rsid w:val="000D3C53"/>
    <w:rsid w:val="000D4DBB"/>
    <w:rsid w:val="000D5351"/>
    <w:rsid w:val="000D682E"/>
    <w:rsid w:val="000D72D1"/>
    <w:rsid w:val="000E08F0"/>
    <w:rsid w:val="000E0BFF"/>
    <w:rsid w:val="000E0E13"/>
    <w:rsid w:val="000E1423"/>
    <w:rsid w:val="000E3951"/>
    <w:rsid w:val="000E3D2B"/>
    <w:rsid w:val="000E4168"/>
    <w:rsid w:val="000E517A"/>
    <w:rsid w:val="000F2C60"/>
    <w:rsid w:val="000F41A6"/>
    <w:rsid w:val="000F6A91"/>
    <w:rsid w:val="000F715B"/>
    <w:rsid w:val="00100742"/>
    <w:rsid w:val="001046ED"/>
    <w:rsid w:val="00104998"/>
    <w:rsid w:val="00105172"/>
    <w:rsid w:val="001060A9"/>
    <w:rsid w:val="001069B8"/>
    <w:rsid w:val="0011268A"/>
    <w:rsid w:val="0011466E"/>
    <w:rsid w:val="00115D53"/>
    <w:rsid w:val="00116F4C"/>
    <w:rsid w:val="0011730D"/>
    <w:rsid w:val="00120E58"/>
    <w:rsid w:val="001212BB"/>
    <w:rsid w:val="0012185F"/>
    <w:rsid w:val="0012257E"/>
    <w:rsid w:val="0012258F"/>
    <w:rsid w:val="00123F29"/>
    <w:rsid w:val="001246AB"/>
    <w:rsid w:val="00125948"/>
    <w:rsid w:val="001268A1"/>
    <w:rsid w:val="00127242"/>
    <w:rsid w:val="00130003"/>
    <w:rsid w:val="001305E1"/>
    <w:rsid w:val="00132490"/>
    <w:rsid w:val="00132950"/>
    <w:rsid w:val="00135747"/>
    <w:rsid w:val="00136AF5"/>
    <w:rsid w:val="00137E94"/>
    <w:rsid w:val="00140A20"/>
    <w:rsid w:val="00141D45"/>
    <w:rsid w:val="00142B13"/>
    <w:rsid w:val="0014375D"/>
    <w:rsid w:val="00144F1F"/>
    <w:rsid w:val="0015064C"/>
    <w:rsid w:val="00152481"/>
    <w:rsid w:val="00153CDD"/>
    <w:rsid w:val="001560D1"/>
    <w:rsid w:val="001564E1"/>
    <w:rsid w:val="00156859"/>
    <w:rsid w:val="001575F7"/>
    <w:rsid w:val="00161670"/>
    <w:rsid w:val="001638B6"/>
    <w:rsid w:val="0016416C"/>
    <w:rsid w:val="00165346"/>
    <w:rsid w:val="001669BD"/>
    <w:rsid w:val="00166B6B"/>
    <w:rsid w:val="001707EE"/>
    <w:rsid w:val="001734BE"/>
    <w:rsid w:val="00174B51"/>
    <w:rsid w:val="0017502B"/>
    <w:rsid w:val="001777ED"/>
    <w:rsid w:val="00181E0C"/>
    <w:rsid w:val="00182810"/>
    <w:rsid w:val="00182AF4"/>
    <w:rsid w:val="001851C3"/>
    <w:rsid w:val="00185CBB"/>
    <w:rsid w:val="001868E8"/>
    <w:rsid w:val="00191C15"/>
    <w:rsid w:val="00197A1F"/>
    <w:rsid w:val="001A17C8"/>
    <w:rsid w:val="001A2792"/>
    <w:rsid w:val="001A383B"/>
    <w:rsid w:val="001A47A3"/>
    <w:rsid w:val="001B16C4"/>
    <w:rsid w:val="001B21CD"/>
    <w:rsid w:val="001B2E44"/>
    <w:rsid w:val="001B353B"/>
    <w:rsid w:val="001B35BE"/>
    <w:rsid w:val="001B3E05"/>
    <w:rsid w:val="001B45C9"/>
    <w:rsid w:val="001B4CE5"/>
    <w:rsid w:val="001B52FC"/>
    <w:rsid w:val="001B5705"/>
    <w:rsid w:val="001C0E00"/>
    <w:rsid w:val="001C2381"/>
    <w:rsid w:val="001C7567"/>
    <w:rsid w:val="001C7943"/>
    <w:rsid w:val="001D1449"/>
    <w:rsid w:val="001D17A0"/>
    <w:rsid w:val="001D20F8"/>
    <w:rsid w:val="001D29B3"/>
    <w:rsid w:val="001D569F"/>
    <w:rsid w:val="001D794A"/>
    <w:rsid w:val="001E2BAE"/>
    <w:rsid w:val="001E3E41"/>
    <w:rsid w:val="001E4391"/>
    <w:rsid w:val="001E4DAB"/>
    <w:rsid w:val="001E65C4"/>
    <w:rsid w:val="001E6A08"/>
    <w:rsid w:val="001E7628"/>
    <w:rsid w:val="001F1AB6"/>
    <w:rsid w:val="001F3A70"/>
    <w:rsid w:val="001F777C"/>
    <w:rsid w:val="001F79F4"/>
    <w:rsid w:val="00201490"/>
    <w:rsid w:val="00205AAF"/>
    <w:rsid w:val="002066B8"/>
    <w:rsid w:val="002070E6"/>
    <w:rsid w:val="002133CF"/>
    <w:rsid w:val="00213F61"/>
    <w:rsid w:val="002151CB"/>
    <w:rsid w:val="002222B2"/>
    <w:rsid w:val="0022305B"/>
    <w:rsid w:val="0022467B"/>
    <w:rsid w:val="002250FA"/>
    <w:rsid w:val="0022597D"/>
    <w:rsid w:val="00225B1B"/>
    <w:rsid w:val="0022639E"/>
    <w:rsid w:val="002310FE"/>
    <w:rsid w:val="00232979"/>
    <w:rsid w:val="00233065"/>
    <w:rsid w:val="002347B3"/>
    <w:rsid w:val="00234C33"/>
    <w:rsid w:val="00237126"/>
    <w:rsid w:val="00237E81"/>
    <w:rsid w:val="00242664"/>
    <w:rsid w:val="00244683"/>
    <w:rsid w:val="00246E80"/>
    <w:rsid w:val="00252EE9"/>
    <w:rsid w:val="002535FA"/>
    <w:rsid w:val="002547A3"/>
    <w:rsid w:val="0025655E"/>
    <w:rsid w:val="00257BBD"/>
    <w:rsid w:val="002636E1"/>
    <w:rsid w:val="002640F1"/>
    <w:rsid w:val="00265B99"/>
    <w:rsid w:val="002661B1"/>
    <w:rsid w:val="00267D23"/>
    <w:rsid w:val="0027008F"/>
    <w:rsid w:val="00272F6E"/>
    <w:rsid w:val="002732F7"/>
    <w:rsid w:val="00280002"/>
    <w:rsid w:val="0028051E"/>
    <w:rsid w:val="0028221D"/>
    <w:rsid w:val="002824FC"/>
    <w:rsid w:val="00286EFB"/>
    <w:rsid w:val="00290F7D"/>
    <w:rsid w:val="002921C0"/>
    <w:rsid w:val="0029385E"/>
    <w:rsid w:val="00294264"/>
    <w:rsid w:val="002943E5"/>
    <w:rsid w:val="002962DD"/>
    <w:rsid w:val="0029670A"/>
    <w:rsid w:val="002A14E4"/>
    <w:rsid w:val="002A3A90"/>
    <w:rsid w:val="002A46D2"/>
    <w:rsid w:val="002A56B1"/>
    <w:rsid w:val="002A619E"/>
    <w:rsid w:val="002A6444"/>
    <w:rsid w:val="002B36B4"/>
    <w:rsid w:val="002B384C"/>
    <w:rsid w:val="002B760F"/>
    <w:rsid w:val="002B764B"/>
    <w:rsid w:val="002B76BC"/>
    <w:rsid w:val="002B7C5A"/>
    <w:rsid w:val="002C0173"/>
    <w:rsid w:val="002C2DE6"/>
    <w:rsid w:val="002C30B6"/>
    <w:rsid w:val="002C366B"/>
    <w:rsid w:val="002C44BC"/>
    <w:rsid w:val="002C64A8"/>
    <w:rsid w:val="002C6ED3"/>
    <w:rsid w:val="002C7632"/>
    <w:rsid w:val="002C7D09"/>
    <w:rsid w:val="002D03AC"/>
    <w:rsid w:val="002D0765"/>
    <w:rsid w:val="002D34DE"/>
    <w:rsid w:val="002D456C"/>
    <w:rsid w:val="002D5704"/>
    <w:rsid w:val="002E03B8"/>
    <w:rsid w:val="002E1ADD"/>
    <w:rsid w:val="002E260B"/>
    <w:rsid w:val="002F2485"/>
    <w:rsid w:val="002F6118"/>
    <w:rsid w:val="003002A9"/>
    <w:rsid w:val="00300750"/>
    <w:rsid w:val="00303F23"/>
    <w:rsid w:val="00304B7C"/>
    <w:rsid w:val="003060FF"/>
    <w:rsid w:val="00311F1C"/>
    <w:rsid w:val="003135A2"/>
    <w:rsid w:val="00315985"/>
    <w:rsid w:val="00315ED0"/>
    <w:rsid w:val="0031642F"/>
    <w:rsid w:val="003172C5"/>
    <w:rsid w:val="00320161"/>
    <w:rsid w:val="00320633"/>
    <w:rsid w:val="00320B9B"/>
    <w:rsid w:val="00321011"/>
    <w:rsid w:val="00321680"/>
    <w:rsid w:val="00322D8D"/>
    <w:rsid w:val="00325F5C"/>
    <w:rsid w:val="00326EC5"/>
    <w:rsid w:val="003325C3"/>
    <w:rsid w:val="003333D1"/>
    <w:rsid w:val="003338B5"/>
    <w:rsid w:val="00335C48"/>
    <w:rsid w:val="003365B4"/>
    <w:rsid w:val="00336B5E"/>
    <w:rsid w:val="0034064F"/>
    <w:rsid w:val="003479D1"/>
    <w:rsid w:val="00350275"/>
    <w:rsid w:val="00356C96"/>
    <w:rsid w:val="0035747E"/>
    <w:rsid w:val="00357C62"/>
    <w:rsid w:val="0036065F"/>
    <w:rsid w:val="00360B6D"/>
    <w:rsid w:val="003618DE"/>
    <w:rsid w:val="00363C9C"/>
    <w:rsid w:val="003673EF"/>
    <w:rsid w:val="00367AD6"/>
    <w:rsid w:val="003705FA"/>
    <w:rsid w:val="00370922"/>
    <w:rsid w:val="0037098D"/>
    <w:rsid w:val="003717AC"/>
    <w:rsid w:val="00372015"/>
    <w:rsid w:val="00372796"/>
    <w:rsid w:val="00373FF6"/>
    <w:rsid w:val="00374245"/>
    <w:rsid w:val="00374350"/>
    <w:rsid w:val="00374637"/>
    <w:rsid w:val="003760CA"/>
    <w:rsid w:val="00380E43"/>
    <w:rsid w:val="00384A9C"/>
    <w:rsid w:val="00384ED6"/>
    <w:rsid w:val="0038663C"/>
    <w:rsid w:val="0038780E"/>
    <w:rsid w:val="0039000C"/>
    <w:rsid w:val="00393B61"/>
    <w:rsid w:val="003953F7"/>
    <w:rsid w:val="00396385"/>
    <w:rsid w:val="00396829"/>
    <w:rsid w:val="00396A6D"/>
    <w:rsid w:val="0039789E"/>
    <w:rsid w:val="003A0615"/>
    <w:rsid w:val="003A0884"/>
    <w:rsid w:val="003A0A8A"/>
    <w:rsid w:val="003A10B2"/>
    <w:rsid w:val="003A1454"/>
    <w:rsid w:val="003A39FE"/>
    <w:rsid w:val="003A4ECC"/>
    <w:rsid w:val="003A51A2"/>
    <w:rsid w:val="003A5A57"/>
    <w:rsid w:val="003A660D"/>
    <w:rsid w:val="003B057E"/>
    <w:rsid w:val="003B0DAA"/>
    <w:rsid w:val="003B14DD"/>
    <w:rsid w:val="003B66EA"/>
    <w:rsid w:val="003C3CEF"/>
    <w:rsid w:val="003C40EF"/>
    <w:rsid w:val="003C415D"/>
    <w:rsid w:val="003C6B5A"/>
    <w:rsid w:val="003C7622"/>
    <w:rsid w:val="003D0290"/>
    <w:rsid w:val="003D0FB0"/>
    <w:rsid w:val="003D34A7"/>
    <w:rsid w:val="003D4A2E"/>
    <w:rsid w:val="003D5E5F"/>
    <w:rsid w:val="003D756F"/>
    <w:rsid w:val="003E0CFD"/>
    <w:rsid w:val="003E17AE"/>
    <w:rsid w:val="003E3B9D"/>
    <w:rsid w:val="003E5D07"/>
    <w:rsid w:val="003E5DE5"/>
    <w:rsid w:val="003F00A3"/>
    <w:rsid w:val="003F0456"/>
    <w:rsid w:val="003F07F1"/>
    <w:rsid w:val="003F0C3E"/>
    <w:rsid w:val="003F1F18"/>
    <w:rsid w:val="003F2553"/>
    <w:rsid w:val="003F4838"/>
    <w:rsid w:val="003F5DD4"/>
    <w:rsid w:val="00400559"/>
    <w:rsid w:val="00403255"/>
    <w:rsid w:val="00403814"/>
    <w:rsid w:val="00403AD9"/>
    <w:rsid w:val="00407F2D"/>
    <w:rsid w:val="00410FB3"/>
    <w:rsid w:val="00412B02"/>
    <w:rsid w:val="004133B4"/>
    <w:rsid w:val="00413A16"/>
    <w:rsid w:val="00417CFC"/>
    <w:rsid w:val="00421C03"/>
    <w:rsid w:val="004226BB"/>
    <w:rsid w:val="00422F3C"/>
    <w:rsid w:val="00423B21"/>
    <w:rsid w:val="00423EF1"/>
    <w:rsid w:val="0042529B"/>
    <w:rsid w:val="00425B82"/>
    <w:rsid w:val="00427008"/>
    <w:rsid w:val="0043263C"/>
    <w:rsid w:val="00434F0F"/>
    <w:rsid w:val="00435619"/>
    <w:rsid w:val="00435C4E"/>
    <w:rsid w:val="0043653B"/>
    <w:rsid w:val="00437D35"/>
    <w:rsid w:val="00446B76"/>
    <w:rsid w:val="00451B3E"/>
    <w:rsid w:val="0045236B"/>
    <w:rsid w:val="0045260C"/>
    <w:rsid w:val="00452824"/>
    <w:rsid w:val="00453F14"/>
    <w:rsid w:val="00457644"/>
    <w:rsid w:val="00460F86"/>
    <w:rsid w:val="00461226"/>
    <w:rsid w:val="00464D86"/>
    <w:rsid w:val="004722FF"/>
    <w:rsid w:val="00472B8C"/>
    <w:rsid w:val="0047483D"/>
    <w:rsid w:val="00474D7D"/>
    <w:rsid w:val="00483901"/>
    <w:rsid w:val="00484AEB"/>
    <w:rsid w:val="0048738D"/>
    <w:rsid w:val="0048745F"/>
    <w:rsid w:val="004909DE"/>
    <w:rsid w:val="00491F00"/>
    <w:rsid w:val="00492BC0"/>
    <w:rsid w:val="004A6B9E"/>
    <w:rsid w:val="004A6E8D"/>
    <w:rsid w:val="004A7826"/>
    <w:rsid w:val="004B0F84"/>
    <w:rsid w:val="004B2B28"/>
    <w:rsid w:val="004B3D02"/>
    <w:rsid w:val="004B3D3B"/>
    <w:rsid w:val="004B5A71"/>
    <w:rsid w:val="004C0361"/>
    <w:rsid w:val="004C07ED"/>
    <w:rsid w:val="004C17BC"/>
    <w:rsid w:val="004C5BB3"/>
    <w:rsid w:val="004D142F"/>
    <w:rsid w:val="004D385A"/>
    <w:rsid w:val="004D3C62"/>
    <w:rsid w:val="004D67C7"/>
    <w:rsid w:val="004E0785"/>
    <w:rsid w:val="004E0901"/>
    <w:rsid w:val="004E2C50"/>
    <w:rsid w:val="004E5D04"/>
    <w:rsid w:val="004F2757"/>
    <w:rsid w:val="004F2A33"/>
    <w:rsid w:val="004F6A45"/>
    <w:rsid w:val="004F7144"/>
    <w:rsid w:val="004F7F1E"/>
    <w:rsid w:val="00500EAB"/>
    <w:rsid w:val="00503C62"/>
    <w:rsid w:val="00504562"/>
    <w:rsid w:val="00505F61"/>
    <w:rsid w:val="00506D17"/>
    <w:rsid w:val="0051128B"/>
    <w:rsid w:val="00511CCF"/>
    <w:rsid w:val="0051254A"/>
    <w:rsid w:val="00512D30"/>
    <w:rsid w:val="0051690A"/>
    <w:rsid w:val="0051706F"/>
    <w:rsid w:val="00521DA3"/>
    <w:rsid w:val="00521DDC"/>
    <w:rsid w:val="00521E0C"/>
    <w:rsid w:val="00522B2F"/>
    <w:rsid w:val="005239D8"/>
    <w:rsid w:val="00527596"/>
    <w:rsid w:val="00531723"/>
    <w:rsid w:val="00531957"/>
    <w:rsid w:val="00532310"/>
    <w:rsid w:val="00537B7E"/>
    <w:rsid w:val="0054045F"/>
    <w:rsid w:val="005427A8"/>
    <w:rsid w:val="0054686D"/>
    <w:rsid w:val="00546B77"/>
    <w:rsid w:val="00550F4C"/>
    <w:rsid w:val="00553437"/>
    <w:rsid w:val="00554F54"/>
    <w:rsid w:val="0056015D"/>
    <w:rsid w:val="005606A8"/>
    <w:rsid w:val="005642D1"/>
    <w:rsid w:val="005652A6"/>
    <w:rsid w:val="00566880"/>
    <w:rsid w:val="00567646"/>
    <w:rsid w:val="00572A98"/>
    <w:rsid w:val="005733AC"/>
    <w:rsid w:val="00574C32"/>
    <w:rsid w:val="00575B14"/>
    <w:rsid w:val="00576ADF"/>
    <w:rsid w:val="00576C67"/>
    <w:rsid w:val="005809EF"/>
    <w:rsid w:val="0058206D"/>
    <w:rsid w:val="005822E9"/>
    <w:rsid w:val="0058557B"/>
    <w:rsid w:val="0058575B"/>
    <w:rsid w:val="00585B24"/>
    <w:rsid w:val="005873F7"/>
    <w:rsid w:val="00592EDD"/>
    <w:rsid w:val="005945AF"/>
    <w:rsid w:val="00594F56"/>
    <w:rsid w:val="00595703"/>
    <w:rsid w:val="005968C0"/>
    <w:rsid w:val="00596FCE"/>
    <w:rsid w:val="00597766"/>
    <w:rsid w:val="005A1A16"/>
    <w:rsid w:val="005A2906"/>
    <w:rsid w:val="005A3AE8"/>
    <w:rsid w:val="005A6F5D"/>
    <w:rsid w:val="005A77E0"/>
    <w:rsid w:val="005B0311"/>
    <w:rsid w:val="005B26DF"/>
    <w:rsid w:val="005B3A8B"/>
    <w:rsid w:val="005B4348"/>
    <w:rsid w:val="005B5A68"/>
    <w:rsid w:val="005B7AF4"/>
    <w:rsid w:val="005C709F"/>
    <w:rsid w:val="005C7B3E"/>
    <w:rsid w:val="005D0960"/>
    <w:rsid w:val="005D0C15"/>
    <w:rsid w:val="005D10E3"/>
    <w:rsid w:val="005D3345"/>
    <w:rsid w:val="005D407F"/>
    <w:rsid w:val="005D4CD6"/>
    <w:rsid w:val="005D4FF0"/>
    <w:rsid w:val="005D66E8"/>
    <w:rsid w:val="005D70EB"/>
    <w:rsid w:val="005E1B59"/>
    <w:rsid w:val="005E4648"/>
    <w:rsid w:val="005E62CB"/>
    <w:rsid w:val="005E73CC"/>
    <w:rsid w:val="005F2CDD"/>
    <w:rsid w:val="005F5066"/>
    <w:rsid w:val="005F556D"/>
    <w:rsid w:val="005F696A"/>
    <w:rsid w:val="005F7D0F"/>
    <w:rsid w:val="0060000D"/>
    <w:rsid w:val="006007B9"/>
    <w:rsid w:val="00602873"/>
    <w:rsid w:val="00604E9D"/>
    <w:rsid w:val="00605C50"/>
    <w:rsid w:val="0060622C"/>
    <w:rsid w:val="006062FD"/>
    <w:rsid w:val="006111EC"/>
    <w:rsid w:val="00612035"/>
    <w:rsid w:val="00613C43"/>
    <w:rsid w:val="00613EA2"/>
    <w:rsid w:val="00615E8C"/>
    <w:rsid w:val="006171DC"/>
    <w:rsid w:val="00621610"/>
    <w:rsid w:val="00621E29"/>
    <w:rsid w:val="006231B4"/>
    <w:rsid w:val="006247EA"/>
    <w:rsid w:val="00632A1C"/>
    <w:rsid w:val="00633A65"/>
    <w:rsid w:val="006343FC"/>
    <w:rsid w:val="00634DF4"/>
    <w:rsid w:val="0063754E"/>
    <w:rsid w:val="00643564"/>
    <w:rsid w:val="00643957"/>
    <w:rsid w:val="00643BAD"/>
    <w:rsid w:val="00646E24"/>
    <w:rsid w:val="00647552"/>
    <w:rsid w:val="0065269C"/>
    <w:rsid w:val="00652B5C"/>
    <w:rsid w:val="00653A2A"/>
    <w:rsid w:val="006556E7"/>
    <w:rsid w:val="00655ADB"/>
    <w:rsid w:val="00660769"/>
    <w:rsid w:val="006631BC"/>
    <w:rsid w:val="006633B2"/>
    <w:rsid w:val="00665D5F"/>
    <w:rsid w:val="00665EAF"/>
    <w:rsid w:val="00670492"/>
    <w:rsid w:val="00674B6A"/>
    <w:rsid w:val="006755BC"/>
    <w:rsid w:val="00677318"/>
    <w:rsid w:val="00681127"/>
    <w:rsid w:val="00681718"/>
    <w:rsid w:val="00682BC6"/>
    <w:rsid w:val="00691E53"/>
    <w:rsid w:val="00693CB8"/>
    <w:rsid w:val="00694113"/>
    <w:rsid w:val="006A2651"/>
    <w:rsid w:val="006A3668"/>
    <w:rsid w:val="006A3A1D"/>
    <w:rsid w:val="006A50A1"/>
    <w:rsid w:val="006A7C19"/>
    <w:rsid w:val="006B1767"/>
    <w:rsid w:val="006B4309"/>
    <w:rsid w:val="006C1212"/>
    <w:rsid w:val="006D0EC0"/>
    <w:rsid w:val="006D1A48"/>
    <w:rsid w:val="006D51EE"/>
    <w:rsid w:val="006D6281"/>
    <w:rsid w:val="006D7BC0"/>
    <w:rsid w:val="006E0CE5"/>
    <w:rsid w:val="006E1F94"/>
    <w:rsid w:val="006E3288"/>
    <w:rsid w:val="006E3517"/>
    <w:rsid w:val="006E6D0D"/>
    <w:rsid w:val="006E701B"/>
    <w:rsid w:val="006E71ED"/>
    <w:rsid w:val="006E7CA1"/>
    <w:rsid w:val="006F0415"/>
    <w:rsid w:val="006F0E63"/>
    <w:rsid w:val="006F14BA"/>
    <w:rsid w:val="006F4B38"/>
    <w:rsid w:val="006F7342"/>
    <w:rsid w:val="006F7781"/>
    <w:rsid w:val="00700F4E"/>
    <w:rsid w:val="00701A66"/>
    <w:rsid w:val="00701E77"/>
    <w:rsid w:val="00704B3C"/>
    <w:rsid w:val="00710B8D"/>
    <w:rsid w:val="00712DEB"/>
    <w:rsid w:val="00714DED"/>
    <w:rsid w:val="0071593E"/>
    <w:rsid w:val="007165F8"/>
    <w:rsid w:val="0071673C"/>
    <w:rsid w:val="0071765B"/>
    <w:rsid w:val="00717B69"/>
    <w:rsid w:val="007234F1"/>
    <w:rsid w:val="00724308"/>
    <w:rsid w:val="00725697"/>
    <w:rsid w:val="0072591F"/>
    <w:rsid w:val="007277AD"/>
    <w:rsid w:val="0073161F"/>
    <w:rsid w:val="00732909"/>
    <w:rsid w:val="00736598"/>
    <w:rsid w:val="007375B5"/>
    <w:rsid w:val="007404E3"/>
    <w:rsid w:val="007459C9"/>
    <w:rsid w:val="0074628D"/>
    <w:rsid w:val="0074668D"/>
    <w:rsid w:val="00746E06"/>
    <w:rsid w:val="0074775D"/>
    <w:rsid w:val="00752701"/>
    <w:rsid w:val="007552E6"/>
    <w:rsid w:val="00756A9A"/>
    <w:rsid w:val="0076173B"/>
    <w:rsid w:val="00762800"/>
    <w:rsid w:val="007628D2"/>
    <w:rsid w:val="007630D3"/>
    <w:rsid w:val="00763398"/>
    <w:rsid w:val="007641A6"/>
    <w:rsid w:val="007671F9"/>
    <w:rsid w:val="00771980"/>
    <w:rsid w:val="00771A68"/>
    <w:rsid w:val="007743A2"/>
    <w:rsid w:val="0078005A"/>
    <w:rsid w:val="007810DF"/>
    <w:rsid w:val="007818A3"/>
    <w:rsid w:val="00782ABF"/>
    <w:rsid w:val="007843B1"/>
    <w:rsid w:val="0079195E"/>
    <w:rsid w:val="00792E40"/>
    <w:rsid w:val="00793F26"/>
    <w:rsid w:val="00794297"/>
    <w:rsid w:val="0079452F"/>
    <w:rsid w:val="00795133"/>
    <w:rsid w:val="00795DF3"/>
    <w:rsid w:val="007A05A5"/>
    <w:rsid w:val="007A16F5"/>
    <w:rsid w:val="007A223F"/>
    <w:rsid w:val="007A3F73"/>
    <w:rsid w:val="007A4EE5"/>
    <w:rsid w:val="007A5FA5"/>
    <w:rsid w:val="007A7235"/>
    <w:rsid w:val="007A7EAB"/>
    <w:rsid w:val="007B0634"/>
    <w:rsid w:val="007B25D3"/>
    <w:rsid w:val="007B43E0"/>
    <w:rsid w:val="007B5440"/>
    <w:rsid w:val="007B6220"/>
    <w:rsid w:val="007B737E"/>
    <w:rsid w:val="007C0E82"/>
    <w:rsid w:val="007C1427"/>
    <w:rsid w:val="007C2120"/>
    <w:rsid w:val="007C4492"/>
    <w:rsid w:val="007C5C46"/>
    <w:rsid w:val="007C5ED0"/>
    <w:rsid w:val="007D25E9"/>
    <w:rsid w:val="007D4CE7"/>
    <w:rsid w:val="007D5599"/>
    <w:rsid w:val="007E1845"/>
    <w:rsid w:val="007E24FB"/>
    <w:rsid w:val="007E33AB"/>
    <w:rsid w:val="007E4B1B"/>
    <w:rsid w:val="007E4E56"/>
    <w:rsid w:val="007E5E85"/>
    <w:rsid w:val="007E5F9B"/>
    <w:rsid w:val="007E6AD2"/>
    <w:rsid w:val="007E7541"/>
    <w:rsid w:val="007E7FBB"/>
    <w:rsid w:val="007F044C"/>
    <w:rsid w:val="007F1649"/>
    <w:rsid w:val="007F1F41"/>
    <w:rsid w:val="007F2B33"/>
    <w:rsid w:val="007F4A01"/>
    <w:rsid w:val="007F4E7E"/>
    <w:rsid w:val="007F50E1"/>
    <w:rsid w:val="007F5766"/>
    <w:rsid w:val="00800774"/>
    <w:rsid w:val="0080296B"/>
    <w:rsid w:val="00802D94"/>
    <w:rsid w:val="00805C00"/>
    <w:rsid w:val="0080724F"/>
    <w:rsid w:val="00812596"/>
    <w:rsid w:val="00813B97"/>
    <w:rsid w:val="008142E1"/>
    <w:rsid w:val="00815AEF"/>
    <w:rsid w:val="00816200"/>
    <w:rsid w:val="008173AD"/>
    <w:rsid w:val="00820198"/>
    <w:rsid w:val="0082247C"/>
    <w:rsid w:val="00822E30"/>
    <w:rsid w:val="00824DFA"/>
    <w:rsid w:val="008252BF"/>
    <w:rsid w:val="00826963"/>
    <w:rsid w:val="00831DCE"/>
    <w:rsid w:val="00836292"/>
    <w:rsid w:val="00837321"/>
    <w:rsid w:val="00837FA3"/>
    <w:rsid w:val="00840CB6"/>
    <w:rsid w:val="008411D6"/>
    <w:rsid w:val="008412CB"/>
    <w:rsid w:val="00841980"/>
    <w:rsid w:val="00845DF3"/>
    <w:rsid w:val="0084616A"/>
    <w:rsid w:val="00846285"/>
    <w:rsid w:val="0085188D"/>
    <w:rsid w:val="00854F3D"/>
    <w:rsid w:val="0085748B"/>
    <w:rsid w:val="00857B23"/>
    <w:rsid w:val="008622AF"/>
    <w:rsid w:val="00867298"/>
    <w:rsid w:val="0087006C"/>
    <w:rsid w:val="00871AC1"/>
    <w:rsid w:val="0087205E"/>
    <w:rsid w:val="008722FF"/>
    <w:rsid w:val="0087695E"/>
    <w:rsid w:val="00877771"/>
    <w:rsid w:val="0087799E"/>
    <w:rsid w:val="0088392E"/>
    <w:rsid w:val="00891FC6"/>
    <w:rsid w:val="008A0063"/>
    <w:rsid w:val="008A0EC0"/>
    <w:rsid w:val="008A62BD"/>
    <w:rsid w:val="008A6735"/>
    <w:rsid w:val="008A6F17"/>
    <w:rsid w:val="008B330B"/>
    <w:rsid w:val="008B51E6"/>
    <w:rsid w:val="008B67D6"/>
    <w:rsid w:val="008B6C4A"/>
    <w:rsid w:val="008C1000"/>
    <w:rsid w:val="008C17BB"/>
    <w:rsid w:val="008C17D9"/>
    <w:rsid w:val="008C276A"/>
    <w:rsid w:val="008C36BF"/>
    <w:rsid w:val="008C396B"/>
    <w:rsid w:val="008C4B74"/>
    <w:rsid w:val="008C764C"/>
    <w:rsid w:val="008D364D"/>
    <w:rsid w:val="008D4FB5"/>
    <w:rsid w:val="008D56F5"/>
    <w:rsid w:val="008D7D6E"/>
    <w:rsid w:val="008E53A3"/>
    <w:rsid w:val="008E768A"/>
    <w:rsid w:val="008F4274"/>
    <w:rsid w:val="008F63BF"/>
    <w:rsid w:val="008F65BA"/>
    <w:rsid w:val="008F7A25"/>
    <w:rsid w:val="00903374"/>
    <w:rsid w:val="00903E38"/>
    <w:rsid w:val="00904F66"/>
    <w:rsid w:val="009059CD"/>
    <w:rsid w:val="00905CF5"/>
    <w:rsid w:val="00910134"/>
    <w:rsid w:val="00910FD1"/>
    <w:rsid w:val="00911E17"/>
    <w:rsid w:val="00913851"/>
    <w:rsid w:val="00915D68"/>
    <w:rsid w:val="00917F53"/>
    <w:rsid w:val="00920271"/>
    <w:rsid w:val="009205BC"/>
    <w:rsid w:val="00920724"/>
    <w:rsid w:val="00920D8A"/>
    <w:rsid w:val="0092632E"/>
    <w:rsid w:val="00930793"/>
    <w:rsid w:val="00933F9A"/>
    <w:rsid w:val="00934DD1"/>
    <w:rsid w:val="00935FC7"/>
    <w:rsid w:val="0094035E"/>
    <w:rsid w:val="009409B7"/>
    <w:rsid w:val="0094159F"/>
    <w:rsid w:val="00942AC5"/>
    <w:rsid w:val="00943269"/>
    <w:rsid w:val="00943387"/>
    <w:rsid w:val="00946ACE"/>
    <w:rsid w:val="00953B71"/>
    <w:rsid w:val="00953DE5"/>
    <w:rsid w:val="00955866"/>
    <w:rsid w:val="00956BD3"/>
    <w:rsid w:val="00957C3E"/>
    <w:rsid w:val="009606D4"/>
    <w:rsid w:val="009632B9"/>
    <w:rsid w:val="00965439"/>
    <w:rsid w:val="009661E3"/>
    <w:rsid w:val="00967CE3"/>
    <w:rsid w:val="00973AA3"/>
    <w:rsid w:val="009817ED"/>
    <w:rsid w:val="00983C48"/>
    <w:rsid w:val="00984ABA"/>
    <w:rsid w:val="0098618E"/>
    <w:rsid w:val="009871D5"/>
    <w:rsid w:val="00990DBF"/>
    <w:rsid w:val="00991533"/>
    <w:rsid w:val="00991638"/>
    <w:rsid w:val="00993F39"/>
    <w:rsid w:val="009958F0"/>
    <w:rsid w:val="0099755C"/>
    <w:rsid w:val="009A074A"/>
    <w:rsid w:val="009A2C85"/>
    <w:rsid w:val="009A327A"/>
    <w:rsid w:val="009A35EB"/>
    <w:rsid w:val="009A463F"/>
    <w:rsid w:val="009A533A"/>
    <w:rsid w:val="009A570A"/>
    <w:rsid w:val="009A5E8C"/>
    <w:rsid w:val="009A5FB1"/>
    <w:rsid w:val="009B1750"/>
    <w:rsid w:val="009B2533"/>
    <w:rsid w:val="009B58A7"/>
    <w:rsid w:val="009B5A41"/>
    <w:rsid w:val="009B6C34"/>
    <w:rsid w:val="009C06E2"/>
    <w:rsid w:val="009C17B3"/>
    <w:rsid w:val="009C3145"/>
    <w:rsid w:val="009C38A2"/>
    <w:rsid w:val="009C4446"/>
    <w:rsid w:val="009C6EBA"/>
    <w:rsid w:val="009D0428"/>
    <w:rsid w:val="009D0586"/>
    <w:rsid w:val="009D2B24"/>
    <w:rsid w:val="009D2CEB"/>
    <w:rsid w:val="009D3A51"/>
    <w:rsid w:val="009D4BB2"/>
    <w:rsid w:val="009D5AD7"/>
    <w:rsid w:val="009D66FC"/>
    <w:rsid w:val="009D754D"/>
    <w:rsid w:val="009E0AEA"/>
    <w:rsid w:val="009E2054"/>
    <w:rsid w:val="009E4944"/>
    <w:rsid w:val="009E5C61"/>
    <w:rsid w:val="009E5E56"/>
    <w:rsid w:val="009E619A"/>
    <w:rsid w:val="009E742D"/>
    <w:rsid w:val="009F0D30"/>
    <w:rsid w:val="009F5BF2"/>
    <w:rsid w:val="009F78DF"/>
    <w:rsid w:val="00A0045A"/>
    <w:rsid w:val="00A03A7C"/>
    <w:rsid w:val="00A03BB9"/>
    <w:rsid w:val="00A0574D"/>
    <w:rsid w:val="00A0709E"/>
    <w:rsid w:val="00A07106"/>
    <w:rsid w:val="00A11B79"/>
    <w:rsid w:val="00A11B9A"/>
    <w:rsid w:val="00A120BC"/>
    <w:rsid w:val="00A12979"/>
    <w:rsid w:val="00A13D1B"/>
    <w:rsid w:val="00A16CA1"/>
    <w:rsid w:val="00A17905"/>
    <w:rsid w:val="00A200AA"/>
    <w:rsid w:val="00A2091B"/>
    <w:rsid w:val="00A24591"/>
    <w:rsid w:val="00A255E8"/>
    <w:rsid w:val="00A30A31"/>
    <w:rsid w:val="00A30B74"/>
    <w:rsid w:val="00A3152D"/>
    <w:rsid w:val="00A31880"/>
    <w:rsid w:val="00A3249A"/>
    <w:rsid w:val="00A3399F"/>
    <w:rsid w:val="00A359F5"/>
    <w:rsid w:val="00A37747"/>
    <w:rsid w:val="00A37823"/>
    <w:rsid w:val="00A4377A"/>
    <w:rsid w:val="00A44A09"/>
    <w:rsid w:val="00A4587C"/>
    <w:rsid w:val="00A47126"/>
    <w:rsid w:val="00A52F50"/>
    <w:rsid w:val="00A5345C"/>
    <w:rsid w:val="00A543DB"/>
    <w:rsid w:val="00A56C5D"/>
    <w:rsid w:val="00A57ABC"/>
    <w:rsid w:val="00A60815"/>
    <w:rsid w:val="00A61B0A"/>
    <w:rsid w:val="00A62CF2"/>
    <w:rsid w:val="00A643C8"/>
    <w:rsid w:val="00A64BCA"/>
    <w:rsid w:val="00A66072"/>
    <w:rsid w:val="00A668A3"/>
    <w:rsid w:val="00A6734F"/>
    <w:rsid w:val="00A73907"/>
    <w:rsid w:val="00A76AFC"/>
    <w:rsid w:val="00A802E4"/>
    <w:rsid w:val="00A82767"/>
    <w:rsid w:val="00A83082"/>
    <w:rsid w:val="00A8374C"/>
    <w:rsid w:val="00A84203"/>
    <w:rsid w:val="00A85B79"/>
    <w:rsid w:val="00A8631A"/>
    <w:rsid w:val="00A90316"/>
    <w:rsid w:val="00A909C3"/>
    <w:rsid w:val="00A94C72"/>
    <w:rsid w:val="00A9791F"/>
    <w:rsid w:val="00A97D88"/>
    <w:rsid w:val="00AA0109"/>
    <w:rsid w:val="00AA14D4"/>
    <w:rsid w:val="00AA3DCB"/>
    <w:rsid w:val="00AA4D54"/>
    <w:rsid w:val="00AA4E7B"/>
    <w:rsid w:val="00AA679F"/>
    <w:rsid w:val="00AA7D81"/>
    <w:rsid w:val="00AA7F90"/>
    <w:rsid w:val="00AB0745"/>
    <w:rsid w:val="00AB0F72"/>
    <w:rsid w:val="00AB375E"/>
    <w:rsid w:val="00AB52A7"/>
    <w:rsid w:val="00AB5FA3"/>
    <w:rsid w:val="00AC07D7"/>
    <w:rsid w:val="00AC10D2"/>
    <w:rsid w:val="00AC13E0"/>
    <w:rsid w:val="00AC1933"/>
    <w:rsid w:val="00AC2915"/>
    <w:rsid w:val="00AC2CB3"/>
    <w:rsid w:val="00AC2F4D"/>
    <w:rsid w:val="00AC34ED"/>
    <w:rsid w:val="00AC603C"/>
    <w:rsid w:val="00AC6667"/>
    <w:rsid w:val="00AD1762"/>
    <w:rsid w:val="00AD264C"/>
    <w:rsid w:val="00AD3E87"/>
    <w:rsid w:val="00AD7864"/>
    <w:rsid w:val="00AE14E1"/>
    <w:rsid w:val="00AE3E67"/>
    <w:rsid w:val="00AE45A5"/>
    <w:rsid w:val="00AE599E"/>
    <w:rsid w:val="00AE628C"/>
    <w:rsid w:val="00AE6943"/>
    <w:rsid w:val="00AE7296"/>
    <w:rsid w:val="00AE76E8"/>
    <w:rsid w:val="00AF1DBF"/>
    <w:rsid w:val="00AF24A5"/>
    <w:rsid w:val="00AF7627"/>
    <w:rsid w:val="00AF7F0D"/>
    <w:rsid w:val="00B010C4"/>
    <w:rsid w:val="00B01677"/>
    <w:rsid w:val="00B03EE8"/>
    <w:rsid w:val="00B05500"/>
    <w:rsid w:val="00B055DA"/>
    <w:rsid w:val="00B063ED"/>
    <w:rsid w:val="00B07939"/>
    <w:rsid w:val="00B07EDF"/>
    <w:rsid w:val="00B1314B"/>
    <w:rsid w:val="00B13D98"/>
    <w:rsid w:val="00B13DF3"/>
    <w:rsid w:val="00B13FFB"/>
    <w:rsid w:val="00B14418"/>
    <w:rsid w:val="00B16FAA"/>
    <w:rsid w:val="00B21C9E"/>
    <w:rsid w:val="00B2287F"/>
    <w:rsid w:val="00B22904"/>
    <w:rsid w:val="00B24E08"/>
    <w:rsid w:val="00B27024"/>
    <w:rsid w:val="00B30CFE"/>
    <w:rsid w:val="00B36F82"/>
    <w:rsid w:val="00B377A6"/>
    <w:rsid w:val="00B4092F"/>
    <w:rsid w:val="00B419B8"/>
    <w:rsid w:val="00B4545B"/>
    <w:rsid w:val="00B45C07"/>
    <w:rsid w:val="00B46FE4"/>
    <w:rsid w:val="00B474A3"/>
    <w:rsid w:val="00B47E9D"/>
    <w:rsid w:val="00B5054E"/>
    <w:rsid w:val="00B52C4A"/>
    <w:rsid w:val="00B52D08"/>
    <w:rsid w:val="00B53E38"/>
    <w:rsid w:val="00B5532C"/>
    <w:rsid w:val="00B55BBC"/>
    <w:rsid w:val="00B569E9"/>
    <w:rsid w:val="00B57F06"/>
    <w:rsid w:val="00B60A50"/>
    <w:rsid w:val="00B619E0"/>
    <w:rsid w:val="00B61BE7"/>
    <w:rsid w:val="00B625AC"/>
    <w:rsid w:val="00B62BD7"/>
    <w:rsid w:val="00B6563E"/>
    <w:rsid w:val="00B675C4"/>
    <w:rsid w:val="00B706D1"/>
    <w:rsid w:val="00B72F55"/>
    <w:rsid w:val="00B73ACC"/>
    <w:rsid w:val="00B74C37"/>
    <w:rsid w:val="00B75D33"/>
    <w:rsid w:val="00B75E6D"/>
    <w:rsid w:val="00B76470"/>
    <w:rsid w:val="00B76C34"/>
    <w:rsid w:val="00B804E3"/>
    <w:rsid w:val="00B82E29"/>
    <w:rsid w:val="00B8502C"/>
    <w:rsid w:val="00B86DA1"/>
    <w:rsid w:val="00B87E9C"/>
    <w:rsid w:val="00B87FDB"/>
    <w:rsid w:val="00B911DF"/>
    <w:rsid w:val="00B912E9"/>
    <w:rsid w:val="00B91FE6"/>
    <w:rsid w:val="00B94F23"/>
    <w:rsid w:val="00B95B28"/>
    <w:rsid w:val="00B96A5D"/>
    <w:rsid w:val="00BA33F8"/>
    <w:rsid w:val="00BB10E6"/>
    <w:rsid w:val="00BB1118"/>
    <w:rsid w:val="00BB1B94"/>
    <w:rsid w:val="00BB3D70"/>
    <w:rsid w:val="00BB5E5B"/>
    <w:rsid w:val="00BB7285"/>
    <w:rsid w:val="00BB7BE0"/>
    <w:rsid w:val="00BB7DCD"/>
    <w:rsid w:val="00BC0D37"/>
    <w:rsid w:val="00BC157E"/>
    <w:rsid w:val="00BC1EED"/>
    <w:rsid w:val="00BC4EA3"/>
    <w:rsid w:val="00BC53FC"/>
    <w:rsid w:val="00BC5778"/>
    <w:rsid w:val="00BC6E60"/>
    <w:rsid w:val="00BC764D"/>
    <w:rsid w:val="00BD050B"/>
    <w:rsid w:val="00BD1A77"/>
    <w:rsid w:val="00BD5C4F"/>
    <w:rsid w:val="00BD5F82"/>
    <w:rsid w:val="00BD7C19"/>
    <w:rsid w:val="00BD7CC3"/>
    <w:rsid w:val="00BE1B1B"/>
    <w:rsid w:val="00BE3775"/>
    <w:rsid w:val="00BE3B73"/>
    <w:rsid w:val="00BF374B"/>
    <w:rsid w:val="00BF38CF"/>
    <w:rsid w:val="00BF3EFD"/>
    <w:rsid w:val="00BF5137"/>
    <w:rsid w:val="00BF60B5"/>
    <w:rsid w:val="00BF64A6"/>
    <w:rsid w:val="00C00274"/>
    <w:rsid w:val="00C00C8A"/>
    <w:rsid w:val="00C00E79"/>
    <w:rsid w:val="00C033ED"/>
    <w:rsid w:val="00C0456C"/>
    <w:rsid w:val="00C05836"/>
    <w:rsid w:val="00C05973"/>
    <w:rsid w:val="00C06215"/>
    <w:rsid w:val="00C1162C"/>
    <w:rsid w:val="00C116DB"/>
    <w:rsid w:val="00C130E9"/>
    <w:rsid w:val="00C14576"/>
    <w:rsid w:val="00C14AAB"/>
    <w:rsid w:val="00C163AF"/>
    <w:rsid w:val="00C17680"/>
    <w:rsid w:val="00C203F9"/>
    <w:rsid w:val="00C20FFC"/>
    <w:rsid w:val="00C222FC"/>
    <w:rsid w:val="00C22C78"/>
    <w:rsid w:val="00C233A1"/>
    <w:rsid w:val="00C249A2"/>
    <w:rsid w:val="00C26C33"/>
    <w:rsid w:val="00C26F99"/>
    <w:rsid w:val="00C27C9A"/>
    <w:rsid w:val="00C32778"/>
    <w:rsid w:val="00C33F34"/>
    <w:rsid w:val="00C356C9"/>
    <w:rsid w:val="00C3572C"/>
    <w:rsid w:val="00C370D6"/>
    <w:rsid w:val="00C3775B"/>
    <w:rsid w:val="00C420B2"/>
    <w:rsid w:val="00C437CA"/>
    <w:rsid w:val="00C4497A"/>
    <w:rsid w:val="00C45101"/>
    <w:rsid w:val="00C45162"/>
    <w:rsid w:val="00C46C0D"/>
    <w:rsid w:val="00C470BA"/>
    <w:rsid w:val="00C51411"/>
    <w:rsid w:val="00C51DBA"/>
    <w:rsid w:val="00C53C69"/>
    <w:rsid w:val="00C553BE"/>
    <w:rsid w:val="00C55463"/>
    <w:rsid w:val="00C55544"/>
    <w:rsid w:val="00C56470"/>
    <w:rsid w:val="00C579E3"/>
    <w:rsid w:val="00C6030D"/>
    <w:rsid w:val="00C613D8"/>
    <w:rsid w:val="00C632EB"/>
    <w:rsid w:val="00C64784"/>
    <w:rsid w:val="00C67D8A"/>
    <w:rsid w:val="00C71970"/>
    <w:rsid w:val="00C72467"/>
    <w:rsid w:val="00C75386"/>
    <w:rsid w:val="00C779A8"/>
    <w:rsid w:val="00C804FD"/>
    <w:rsid w:val="00C80DBD"/>
    <w:rsid w:val="00C826C1"/>
    <w:rsid w:val="00C8525F"/>
    <w:rsid w:val="00C872C2"/>
    <w:rsid w:val="00C907AD"/>
    <w:rsid w:val="00C931B1"/>
    <w:rsid w:val="00C93F60"/>
    <w:rsid w:val="00C94162"/>
    <w:rsid w:val="00C945A5"/>
    <w:rsid w:val="00C954F4"/>
    <w:rsid w:val="00C9761F"/>
    <w:rsid w:val="00CA0505"/>
    <w:rsid w:val="00CA6019"/>
    <w:rsid w:val="00CB0453"/>
    <w:rsid w:val="00CB2B2B"/>
    <w:rsid w:val="00CB2BBE"/>
    <w:rsid w:val="00CB3962"/>
    <w:rsid w:val="00CB4490"/>
    <w:rsid w:val="00CB5364"/>
    <w:rsid w:val="00CB5CC3"/>
    <w:rsid w:val="00CB5F6D"/>
    <w:rsid w:val="00CB7237"/>
    <w:rsid w:val="00CC1CA1"/>
    <w:rsid w:val="00CC3039"/>
    <w:rsid w:val="00CC406B"/>
    <w:rsid w:val="00CC74BC"/>
    <w:rsid w:val="00CD14FC"/>
    <w:rsid w:val="00CD1FDB"/>
    <w:rsid w:val="00CD37C8"/>
    <w:rsid w:val="00CD482B"/>
    <w:rsid w:val="00CD5924"/>
    <w:rsid w:val="00CD659D"/>
    <w:rsid w:val="00CE0278"/>
    <w:rsid w:val="00CE148A"/>
    <w:rsid w:val="00CE5281"/>
    <w:rsid w:val="00CE6FEE"/>
    <w:rsid w:val="00CF13F6"/>
    <w:rsid w:val="00CF49C5"/>
    <w:rsid w:val="00CF5228"/>
    <w:rsid w:val="00CF5B30"/>
    <w:rsid w:val="00CF6BEA"/>
    <w:rsid w:val="00CF78A5"/>
    <w:rsid w:val="00CF78E3"/>
    <w:rsid w:val="00D009BA"/>
    <w:rsid w:val="00D024FC"/>
    <w:rsid w:val="00D02B18"/>
    <w:rsid w:val="00D032E1"/>
    <w:rsid w:val="00D04671"/>
    <w:rsid w:val="00D04BFA"/>
    <w:rsid w:val="00D05926"/>
    <w:rsid w:val="00D067AD"/>
    <w:rsid w:val="00D11694"/>
    <w:rsid w:val="00D11797"/>
    <w:rsid w:val="00D1193E"/>
    <w:rsid w:val="00D11D7E"/>
    <w:rsid w:val="00D12D18"/>
    <w:rsid w:val="00D13E3C"/>
    <w:rsid w:val="00D14D93"/>
    <w:rsid w:val="00D2168F"/>
    <w:rsid w:val="00D21B48"/>
    <w:rsid w:val="00D3358B"/>
    <w:rsid w:val="00D33697"/>
    <w:rsid w:val="00D33744"/>
    <w:rsid w:val="00D33A39"/>
    <w:rsid w:val="00D34B2D"/>
    <w:rsid w:val="00D34CE5"/>
    <w:rsid w:val="00D3519D"/>
    <w:rsid w:val="00D35CB7"/>
    <w:rsid w:val="00D35EEF"/>
    <w:rsid w:val="00D36661"/>
    <w:rsid w:val="00D37A10"/>
    <w:rsid w:val="00D40796"/>
    <w:rsid w:val="00D426A1"/>
    <w:rsid w:val="00D47B5D"/>
    <w:rsid w:val="00D47F3F"/>
    <w:rsid w:val="00D53824"/>
    <w:rsid w:val="00D54217"/>
    <w:rsid w:val="00D54611"/>
    <w:rsid w:val="00D60DED"/>
    <w:rsid w:val="00D63001"/>
    <w:rsid w:val="00D63881"/>
    <w:rsid w:val="00D63BA4"/>
    <w:rsid w:val="00D6651C"/>
    <w:rsid w:val="00D665F8"/>
    <w:rsid w:val="00D71EBC"/>
    <w:rsid w:val="00D72D57"/>
    <w:rsid w:val="00D74CEB"/>
    <w:rsid w:val="00D80E54"/>
    <w:rsid w:val="00D8202B"/>
    <w:rsid w:val="00D90734"/>
    <w:rsid w:val="00D921E0"/>
    <w:rsid w:val="00D92396"/>
    <w:rsid w:val="00D94275"/>
    <w:rsid w:val="00D943C8"/>
    <w:rsid w:val="00D94C57"/>
    <w:rsid w:val="00DA1415"/>
    <w:rsid w:val="00DA2ED1"/>
    <w:rsid w:val="00DA4D31"/>
    <w:rsid w:val="00DA5712"/>
    <w:rsid w:val="00DB10E5"/>
    <w:rsid w:val="00DB131F"/>
    <w:rsid w:val="00DB1662"/>
    <w:rsid w:val="00DB2690"/>
    <w:rsid w:val="00DB47C4"/>
    <w:rsid w:val="00DC0B2C"/>
    <w:rsid w:val="00DC122E"/>
    <w:rsid w:val="00DC3808"/>
    <w:rsid w:val="00DC4097"/>
    <w:rsid w:val="00DC4401"/>
    <w:rsid w:val="00DC5E30"/>
    <w:rsid w:val="00DC5EEA"/>
    <w:rsid w:val="00DC7634"/>
    <w:rsid w:val="00DD139C"/>
    <w:rsid w:val="00DD2F99"/>
    <w:rsid w:val="00DD3219"/>
    <w:rsid w:val="00DD39BC"/>
    <w:rsid w:val="00DD5154"/>
    <w:rsid w:val="00DD6238"/>
    <w:rsid w:val="00DD7485"/>
    <w:rsid w:val="00DE0DFD"/>
    <w:rsid w:val="00DE1AC0"/>
    <w:rsid w:val="00DE5E9C"/>
    <w:rsid w:val="00DE6E14"/>
    <w:rsid w:val="00DF0DDB"/>
    <w:rsid w:val="00DF0EE2"/>
    <w:rsid w:val="00DF1D02"/>
    <w:rsid w:val="00DF6571"/>
    <w:rsid w:val="00E011E5"/>
    <w:rsid w:val="00E03861"/>
    <w:rsid w:val="00E0395A"/>
    <w:rsid w:val="00E0682E"/>
    <w:rsid w:val="00E07043"/>
    <w:rsid w:val="00E0749C"/>
    <w:rsid w:val="00E07897"/>
    <w:rsid w:val="00E121D0"/>
    <w:rsid w:val="00E12A13"/>
    <w:rsid w:val="00E1570A"/>
    <w:rsid w:val="00E1669C"/>
    <w:rsid w:val="00E176E8"/>
    <w:rsid w:val="00E20887"/>
    <w:rsid w:val="00E33961"/>
    <w:rsid w:val="00E3562A"/>
    <w:rsid w:val="00E370F9"/>
    <w:rsid w:val="00E377F5"/>
    <w:rsid w:val="00E412DB"/>
    <w:rsid w:val="00E41A7C"/>
    <w:rsid w:val="00E42514"/>
    <w:rsid w:val="00E43E77"/>
    <w:rsid w:val="00E44B60"/>
    <w:rsid w:val="00E450B2"/>
    <w:rsid w:val="00E452AF"/>
    <w:rsid w:val="00E45BCC"/>
    <w:rsid w:val="00E47BA4"/>
    <w:rsid w:val="00E5080D"/>
    <w:rsid w:val="00E53E61"/>
    <w:rsid w:val="00E554B2"/>
    <w:rsid w:val="00E57F20"/>
    <w:rsid w:val="00E61A0E"/>
    <w:rsid w:val="00E62FD2"/>
    <w:rsid w:val="00E64656"/>
    <w:rsid w:val="00E6561B"/>
    <w:rsid w:val="00E667FB"/>
    <w:rsid w:val="00E719F8"/>
    <w:rsid w:val="00E745D5"/>
    <w:rsid w:val="00E76AEC"/>
    <w:rsid w:val="00E77074"/>
    <w:rsid w:val="00E802E9"/>
    <w:rsid w:val="00E81EAE"/>
    <w:rsid w:val="00E824FE"/>
    <w:rsid w:val="00E86C4F"/>
    <w:rsid w:val="00E9134E"/>
    <w:rsid w:val="00E91A59"/>
    <w:rsid w:val="00E92606"/>
    <w:rsid w:val="00E92F00"/>
    <w:rsid w:val="00E958CE"/>
    <w:rsid w:val="00E973CE"/>
    <w:rsid w:val="00EA0E1A"/>
    <w:rsid w:val="00EA2493"/>
    <w:rsid w:val="00EA2B30"/>
    <w:rsid w:val="00EA2F1C"/>
    <w:rsid w:val="00EA3572"/>
    <w:rsid w:val="00EA6125"/>
    <w:rsid w:val="00EA6D78"/>
    <w:rsid w:val="00EB3542"/>
    <w:rsid w:val="00EB3E47"/>
    <w:rsid w:val="00EB4A38"/>
    <w:rsid w:val="00EC03E7"/>
    <w:rsid w:val="00EC42AC"/>
    <w:rsid w:val="00EC5475"/>
    <w:rsid w:val="00EC6734"/>
    <w:rsid w:val="00ED0450"/>
    <w:rsid w:val="00ED2C3F"/>
    <w:rsid w:val="00ED4F68"/>
    <w:rsid w:val="00EE0569"/>
    <w:rsid w:val="00EE1151"/>
    <w:rsid w:val="00EE20F5"/>
    <w:rsid w:val="00EE27E3"/>
    <w:rsid w:val="00EE3CB8"/>
    <w:rsid w:val="00EE4A09"/>
    <w:rsid w:val="00EE51B7"/>
    <w:rsid w:val="00EE641E"/>
    <w:rsid w:val="00EE67AA"/>
    <w:rsid w:val="00EF0018"/>
    <w:rsid w:val="00EF0527"/>
    <w:rsid w:val="00EF0E61"/>
    <w:rsid w:val="00EF314A"/>
    <w:rsid w:val="00EF5C0D"/>
    <w:rsid w:val="00F01684"/>
    <w:rsid w:val="00F0208F"/>
    <w:rsid w:val="00F0347F"/>
    <w:rsid w:val="00F03841"/>
    <w:rsid w:val="00F045FC"/>
    <w:rsid w:val="00F05A24"/>
    <w:rsid w:val="00F05EFE"/>
    <w:rsid w:val="00F06C7C"/>
    <w:rsid w:val="00F06E82"/>
    <w:rsid w:val="00F06E88"/>
    <w:rsid w:val="00F101BA"/>
    <w:rsid w:val="00F107B6"/>
    <w:rsid w:val="00F14221"/>
    <w:rsid w:val="00F22C8F"/>
    <w:rsid w:val="00F23885"/>
    <w:rsid w:val="00F23FA0"/>
    <w:rsid w:val="00F24380"/>
    <w:rsid w:val="00F24EE4"/>
    <w:rsid w:val="00F2620B"/>
    <w:rsid w:val="00F2723D"/>
    <w:rsid w:val="00F27502"/>
    <w:rsid w:val="00F326F5"/>
    <w:rsid w:val="00F327AA"/>
    <w:rsid w:val="00F339E0"/>
    <w:rsid w:val="00F3649A"/>
    <w:rsid w:val="00F41C66"/>
    <w:rsid w:val="00F421AB"/>
    <w:rsid w:val="00F42298"/>
    <w:rsid w:val="00F43C9D"/>
    <w:rsid w:val="00F45A93"/>
    <w:rsid w:val="00F47A3B"/>
    <w:rsid w:val="00F50E4A"/>
    <w:rsid w:val="00F55405"/>
    <w:rsid w:val="00F562E7"/>
    <w:rsid w:val="00F6002D"/>
    <w:rsid w:val="00F60F3F"/>
    <w:rsid w:val="00F62488"/>
    <w:rsid w:val="00F65F08"/>
    <w:rsid w:val="00F67847"/>
    <w:rsid w:val="00F70130"/>
    <w:rsid w:val="00F70E8D"/>
    <w:rsid w:val="00F711D6"/>
    <w:rsid w:val="00F71AFA"/>
    <w:rsid w:val="00F72E3B"/>
    <w:rsid w:val="00F736B0"/>
    <w:rsid w:val="00F75F26"/>
    <w:rsid w:val="00F766A2"/>
    <w:rsid w:val="00F76CC5"/>
    <w:rsid w:val="00F80DFE"/>
    <w:rsid w:val="00F83904"/>
    <w:rsid w:val="00F83C2E"/>
    <w:rsid w:val="00F840D9"/>
    <w:rsid w:val="00F8560F"/>
    <w:rsid w:val="00F86805"/>
    <w:rsid w:val="00F8728A"/>
    <w:rsid w:val="00F87A27"/>
    <w:rsid w:val="00F90347"/>
    <w:rsid w:val="00F935A6"/>
    <w:rsid w:val="00F940B7"/>
    <w:rsid w:val="00F95095"/>
    <w:rsid w:val="00F97FB3"/>
    <w:rsid w:val="00FA0614"/>
    <w:rsid w:val="00FA0D62"/>
    <w:rsid w:val="00FA0DDA"/>
    <w:rsid w:val="00FA1A61"/>
    <w:rsid w:val="00FA3ACD"/>
    <w:rsid w:val="00FA3CF2"/>
    <w:rsid w:val="00FA604A"/>
    <w:rsid w:val="00FA62A4"/>
    <w:rsid w:val="00FA6EDC"/>
    <w:rsid w:val="00FB0A78"/>
    <w:rsid w:val="00FB401C"/>
    <w:rsid w:val="00FB48D4"/>
    <w:rsid w:val="00FB4C1E"/>
    <w:rsid w:val="00FC0AC7"/>
    <w:rsid w:val="00FC1475"/>
    <w:rsid w:val="00FC3FC6"/>
    <w:rsid w:val="00FC49C0"/>
    <w:rsid w:val="00FC6738"/>
    <w:rsid w:val="00FC6C92"/>
    <w:rsid w:val="00FD2B74"/>
    <w:rsid w:val="00FD381E"/>
    <w:rsid w:val="00FD6B48"/>
    <w:rsid w:val="00FD7C9A"/>
    <w:rsid w:val="00FE01AD"/>
    <w:rsid w:val="00FE0699"/>
    <w:rsid w:val="00FE280A"/>
    <w:rsid w:val="00FE3BF9"/>
    <w:rsid w:val="00FE44F4"/>
    <w:rsid w:val="00FE55EE"/>
    <w:rsid w:val="00FE6F72"/>
    <w:rsid w:val="00FF510B"/>
    <w:rsid w:val="00FF5555"/>
    <w:rsid w:val="00FF5B4D"/>
    <w:rsid w:val="00FF6ABD"/>
    <w:rsid w:val="08591B53"/>
    <w:rsid w:val="3FB6708B"/>
    <w:rsid w:val="40097683"/>
    <w:rsid w:val="411801DE"/>
    <w:rsid w:val="4B131648"/>
    <w:rsid w:val="66007D91"/>
    <w:rsid w:val="73886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等线"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semiHidden="0"/>
    <w:lsdException w:name="footnote text" w:semiHidden="0"/>
    <w:lsdException w:name="annotation text" w:semiHidden="0" w:qFormat="1"/>
    <w:lsdException w:name="header" w:semiHidden="0"/>
    <w:lsdException w:name="footer" w:semiHidden="0"/>
    <w:lsdException w:name="caption" w:uiPriority="35" w:qFormat="1"/>
    <w:lsdException w:name="footnote reference" w:semiHidden="0"/>
    <w:lsdException w:name="annotation reference" w:semiHidden="0" w:qFormat="1"/>
    <w:lsdException w:name="page number" w:semiHidden="0" w:uiPriority="0" w:unhideWhenUsed="0"/>
    <w:lsdException w:name="List" w:semiHidden="0" w:unhideWhenUsed="0"/>
    <w:lsdException w:name="Title" w:semiHidden="0" w:uiPriority="10" w:unhideWhenUsed="0" w:qFormat="1"/>
    <w:lsdException w:name="Default Paragraph Font" w:semiHidden="0" w:uiPriority="1"/>
    <w:lsdException w:name="Body Text" w:uiPriority="0" w:unhideWhenUsed="0" w:qFormat="1"/>
    <w:lsdException w:name="Subtitle" w:semiHidden="0" w:uiPriority="11" w:unhideWhenUsed="0" w:qFormat="1"/>
    <w:lsdException w:name="Date" w:semiHidden="0" w:uiPriority="0" w:unhideWhenUsed="0"/>
    <w:lsdException w:name="Hyperlink" w:semiHidden="0"/>
    <w:lsdException w:name="FollowedHyperlink" w:semiHidden="0"/>
    <w:lsdException w:name="Strong" w:semiHidden="0" w:uiPriority="22" w:unhideWhenUsed="0" w:qFormat="1"/>
    <w:lsdException w:name="Emphasis" w:semiHidden="0" w:uiPriority="20" w:unhideWhenUsed="0" w:qFormat="1"/>
    <w:lsdException w:name="Document Map" w:semiHidden="0"/>
    <w:lsdException w:name="Normal (Web)" w:semiHidden="0"/>
    <w:lsdException w:name="HTML Preformatted" w:semiHidden="0"/>
    <w:lsdException w:name="Normal Table" w:semiHidden="0"/>
    <w:lsdException w:name="annotation subject" w:semiHidden="0"/>
    <w:lsdException w:name="Balloon Text" w:semiHidden="0"/>
    <w:lsdException w:name="Table Grid" w:semiHidden="0" w:unhideWhenUsed="0" w:qFormat="1"/>
    <w:lsdException w:name="Placeholder Text" w:unhideWhenUsed="0"/>
    <w:lsdException w:name="No Spacing" w:semiHidden="0" w:uiPriority="1" w:unhideWhenUsed="0" w:qFormat="1"/>
    <w:lsdException w:name="Medium Grid 2" w:semiHidden="0" w:unhideWhenUsed="0" w:qFormat="1"/>
    <w:lsdException w:name="Medium Shading 1 Accent 1" w:semiHidden="0" w:unhideWhenUsed="0" w:qFormat="1"/>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Grid 2 Accent 1" w:semiHidden="0" w:unhideWhenUsed="0" w:qFormat="1"/>
    <w:lsdException w:name="Colorful List Accent 1" w:semiHidden="0" w:unhideWhenUsed="0" w:qFormat="1"/>
    <w:lsdException w:name="Colorful Grid Accent 1" w:semiHidden="0" w:unhideWhenUsed="0" w:qFormat="1"/>
    <w:lsdException w:name="Light Shading Accent 2" w:semiHidden="0" w:unhideWhenUsed="0" w:qFormat="1"/>
    <w:lsdException w:name="Light Grid Accent 2" w:unhideWhenUsed="0"/>
    <w:lsdException w:name="Medium Shading 1 Accent 2" w:semiHidden="0" w:uiPriority="1" w:unhideWhenUsed="0" w:qFormat="1"/>
    <w:lsdException w:name="Medium Shading 2 Accent 2" w:semiHidden="0" w:uiPriority="60" w:unhideWhenUsed="0"/>
    <w:lsdException w:name="Medium List 1 Accent 2" w:semiHidden="0" w:uiPriority="61" w:unhideWhenUsed="0"/>
    <w:lsdException w:name="Medium List 2 Accent 2" w:semiHidden="0" w:uiPriority="62" w:unhideWhenUsed="0"/>
    <w:lsdException w:name="Medium Grid 1 Accent 2" w:semiHidden="0" w:uiPriority="63" w:unhideWhenUsed="0" w:qFormat="1"/>
    <w:lsdException w:name="Medium Grid 2 Accent 2" w:semiHidden="0" w:uiPriority="64" w:unhideWhenUsed="0" w:qFormat="1"/>
    <w:lsdException w:name="Medium Grid 3 Accent 2" w:semiHidden="0" w:uiPriority="65"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qFormat="1"/>
    <w:lsdException w:name="Medium Shading 1 Accent 3" w:semiHidden="0" w:uiPriority="73" w:unhideWhenUsed="0" w:qFormat="1"/>
    <w:lsdException w:name="Medium Shading 2 Accent 3" w:semiHidden="0" w:uiPriority="60" w:unhideWhenUsed="0" w:qFormat="1"/>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unhideWhenUsed="0"/>
    <w:lsdException w:name="Colorful Shading Accent 3" w:semiHidden="0" w:uiPriority="34" w:unhideWhenUsed="0" w:qFormat="1"/>
    <w:lsdException w:name="Colorful List Accent 3" w:semiHidden="0" w:uiPriority="29" w:unhideWhenUsed="0" w:qFormat="1"/>
    <w:lsdException w:name="Colorful Grid Accent 3" w:semiHidden="0" w:uiPriority="30"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72" w:unhideWhenUsed="0"/>
    <w:lsdException w:name="Medium Grid 1 Accent 4" w:semiHidden="0" w:uiPriority="73" w:unhideWhenUsed="0"/>
    <w:lsdException w:name="Medium Grid 2 Accent 4" w:semiHidden="0" w:uiPriority="60" w:unhideWhenUsed="0"/>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iPriority="66" w:unhideWhenUsed="0"/>
    <w:lsdException w:name="Light List Accent 5" w:semiHidden="0" w:uiPriority="67" w:unhideWhenUsed="0"/>
    <w:lsdException w:name="Light Grid Accent 5" w:semiHidden="0" w:uiPriority="68" w:unhideWhenUsed="0"/>
    <w:lsdException w:name="Medium Shading 1 Accent 5" w:semiHidden="0" w:uiPriority="69" w:unhideWhenUsed="0"/>
    <w:lsdException w:name="Medium Shading 2 Accent 5" w:semiHidden="0" w:uiPriority="70" w:unhideWhenUsed="0"/>
    <w:lsdException w:name="Medium List 1 Accent 5" w:semiHidden="0" w:uiPriority="71" w:unhideWhenUsed="0"/>
    <w:lsdException w:name="Medium List 2 Accent 5" w:semiHidden="0" w:uiPriority="72" w:unhideWhenUsed="0"/>
    <w:lsdException w:name="Medium Grid 1 Accent 5" w:semiHidden="0" w:uiPriority="73" w:unhideWhenUsed="0"/>
    <w:lsdException w:name="Medium Grid 2 Accent 5" w:semiHidden="0" w:uiPriority="60" w:unhideWhenUsed="0"/>
    <w:lsdException w:name="Medium Grid 3 Accent 5" w:semiHidden="0" w:uiPriority="61" w:unhideWhenUsed="0"/>
    <w:lsdException w:name="Dark List Accent 5" w:semiHidden="0" w:uiPriority="62" w:unhideWhenUsed="0"/>
    <w:lsdException w:name="Colorful Shading Accent 5" w:semiHidden="0" w:uiPriority="63" w:unhideWhenUsed="0"/>
    <w:lsdException w:name="Colorful List Accent 5" w:semiHidden="0" w:uiPriority="64" w:unhideWhenUsed="0"/>
    <w:lsdException w:name="Colorful Grid Accent 5" w:semiHidden="0" w:uiPriority="65" w:unhideWhenUsed="0"/>
    <w:lsdException w:name="Light Shading Accent 6" w:semiHidden="0" w:uiPriority="66" w:unhideWhenUsed="0"/>
    <w:lsdException w:name="Light List Accent 6" w:semiHidden="0" w:uiPriority="67" w:unhideWhenUsed="0"/>
    <w:lsdException w:name="Light Grid Accent 6" w:semiHidden="0" w:uiPriority="68" w:unhideWhenUsed="0"/>
    <w:lsdException w:name="Medium Shading 1 Accent 6" w:semiHidden="0" w:uiPriority="69" w:unhideWhenUsed="0"/>
    <w:lsdException w:name="Medium Shading 2 Accent 6" w:semiHidden="0" w:uiPriority="70" w:unhideWhenUsed="0"/>
    <w:lsdException w:name="Medium List 1 Accent 6" w:semiHidden="0" w:uiPriority="71" w:unhideWhenUsed="0"/>
    <w:lsdException w:name="Medium List 2 Accent 6" w:semiHidden="0" w:uiPriority="72" w:unhideWhenUsed="0"/>
    <w:lsdException w:name="Medium Grid 1 Accent 6" w:semiHidden="0" w:uiPriority="73" w:unhideWhenUsed="0"/>
    <w:lsdException w:name="Medium Grid 2 Accent 6" w:semiHidden="0" w:uiPriority="60" w:unhideWhenUsed="0"/>
    <w:lsdException w:name="Medium Grid 3 Accent 6" w:semiHidden="0" w:uiPriority="61" w:unhideWhenUsed="0"/>
    <w:lsdException w:name="Dark List Accent 6" w:semiHidden="0" w:uiPriority="62" w:unhideWhenUsed="0"/>
    <w:lsdException w:name="Colorful Shading Accent 6" w:semiHidden="0" w:uiPriority="63" w:unhideWhenUsed="0"/>
    <w:lsdException w:name="Colorful List Accent 6" w:semiHidden="0" w:uiPriority="64" w:unhideWhenUsed="0"/>
    <w:lsdException w:name="Colorful Grid Accent 6" w:semiHidden="0" w:uiPriority="65"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spacing w:beforeLines="50" w:before="50" w:afterLines="50" w:after="50" w:line="360" w:lineRule="auto"/>
      <w:ind w:firstLineChars="200" w:firstLine="200"/>
      <w:jc w:val="both"/>
    </w:pPr>
    <w:rPr>
      <w:rFonts w:ascii="Times New Roman" w:hAnsi="Times New Roman"/>
      <w:kern w:val="2"/>
      <w:sz w:val="24"/>
      <w:szCs w:val="22"/>
    </w:rPr>
  </w:style>
  <w:style w:type="paragraph" w:styleId="1">
    <w:name w:val="heading 1"/>
    <w:basedOn w:val="a"/>
    <w:next w:val="a"/>
    <w:link w:val="1Char"/>
    <w:uiPriority w:val="9"/>
    <w:qFormat/>
    <w:pPr>
      <w:keepNext/>
      <w:keepLines/>
      <w:spacing w:line="578" w:lineRule="auto"/>
      <w:ind w:firstLineChars="0" w:firstLine="0"/>
      <w:jc w:val="center"/>
      <w:outlineLvl w:val="0"/>
    </w:pPr>
    <w:rPr>
      <w:rFonts w:eastAsia="黑体"/>
      <w:bCs/>
      <w:kern w:val="44"/>
      <w:sz w:val="32"/>
      <w:szCs w:val="44"/>
    </w:rPr>
  </w:style>
  <w:style w:type="paragraph" w:styleId="2">
    <w:name w:val="heading 2"/>
    <w:basedOn w:val="a"/>
    <w:next w:val="a"/>
    <w:link w:val="2Char"/>
    <w:uiPriority w:val="9"/>
    <w:qFormat/>
    <w:pPr>
      <w:keepNext/>
      <w:keepLines/>
      <w:snapToGrid w:val="0"/>
      <w:spacing w:beforeLines="100" w:before="100" w:afterLines="100" w:after="100" w:line="240" w:lineRule="auto"/>
      <w:jc w:val="left"/>
      <w:outlineLvl w:val="1"/>
    </w:pPr>
    <w:rPr>
      <w:b/>
      <w:bCs/>
      <w:szCs w:val="32"/>
    </w:rPr>
  </w:style>
  <w:style w:type="paragraph" w:styleId="3">
    <w:name w:val="heading 3"/>
    <w:basedOn w:val="a"/>
    <w:next w:val="a"/>
    <w:link w:val="3Char"/>
    <w:uiPriority w:val="9"/>
    <w:qFormat/>
    <w:pPr>
      <w:keepNext/>
      <w:keepLines/>
      <w:snapToGrid w:val="0"/>
      <w:outlineLvl w:val="2"/>
    </w:pPr>
    <w:rPr>
      <w:b/>
      <w:bCs/>
      <w:szCs w:val="32"/>
    </w:rPr>
  </w:style>
  <w:style w:type="paragraph" w:styleId="4">
    <w:name w:val="heading 4"/>
    <w:basedOn w:val="a"/>
    <w:next w:val="a"/>
    <w:link w:val="4Char"/>
    <w:uiPriority w:val="9"/>
    <w:qFormat/>
    <w:pPr>
      <w:keepNext/>
      <w:keepLines/>
      <w:spacing w:before="280" w:after="290" w:line="376" w:lineRule="auto"/>
      <w:outlineLvl w:val="3"/>
    </w:pPr>
    <w:rPr>
      <w:rFonts w:ascii="Calibri Light" w:eastAsia="宋体" w:hAnsi="Calibri Light" w:cs="Times New Roman"/>
      <w:b/>
      <w:bCs/>
      <w:sz w:val="28"/>
      <w:szCs w:val="28"/>
    </w:rPr>
  </w:style>
  <w:style w:type="paragraph" w:styleId="5">
    <w:name w:val="heading 5"/>
    <w:basedOn w:val="a"/>
    <w:next w:val="a"/>
    <w:link w:val="5Char"/>
    <w:uiPriority w:val="9"/>
    <w:qFormat/>
    <w:pPr>
      <w:keepNext/>
      <w:keepLines/>
      <w:spacing w:beforeLines="0" w:before="280" w:afterLines="0" w:after="290" w:line="376" w:lineRule="auto"/>
      <w:ind w:firstLineChars="0" w:firstLine="0"/>
      <w:outlineLvl w:val="4"/>
    </w:pPr>
    <w:rPr>
      <w:rFonts w:ascii="Calibri" w:eastAsia="宋体" w:hAnsi="Calibri" w:cs="Times New Roman"/>
      <w:b/>
      <w:bCs/>
      <w:sz w:val="28"/>
      <w:szCs w:val="28"/>
    </w:rPr>
  </w:style>
  <w:style w:type="paragraph" w:styleId="6">
    <w:name w:val="heading 6"/>
    <w:basedOn w:val="a"/>
    <w:next w:val="a"/>
    <w:link w:val="6Char"/>
    <w:uiPriority w:val="9"/>
    <w:qFormat/>
    <w:pPr>
      <w:keepNext/>
      <w:keepLines/>
      <w:spacing w:beforeLines="0" w:before="240" w:afterLines="0" w:after="64" w:line="320" w:lineRule="auto"/>
      <w:ind w:firstLineChars="0" w:firstLine="0"/>
      <w:outlineLvl w:val="5"/>
    </w:pPr>
    <w:rPr>
      <w:rFonts w:ascii="Cambria" w:eastAsia="宋体" w:hAnsi="Cambria" w:cs="Times New Roman"/>
      <w:b/>
      <w:bCs/>
      <w:szCs w:val="24"/>
    </w:rPr>
  </w:style>
  <w:style w:type="paragraph" w:styleId="7">
    <w:name w:val="heading 7"/>
    <w:basedOn w:val="a"/>
    <w:next w:val="a"/>
    <w:link w:val="7Char"/>
    <w:uiPriority w:val="9"/>
    <w:qFormat/>
    <w:pPr>
      <w:keepNext/>
      <w:keepLines/>
      <w:spacing w:beforeLines="0" w:before="240" w:afterLines="0" w:after="64" w:line="320" w:lineRule="auto"/>
      <w:ind w:firstLineChars="0" w:firstLine="0"/>
      <w:outlineLvl w:val="6"/>
    </w:pPr>
    <w:rPr>
      <w:rFonts w:ascii="Calibri" w:eastAsia="宋体" w:hAnsi="Calibri" w:cs="Times New Roman"/>
      <w:b/>
      <w:bCs/>
      <w:szCs w:val="24"/>
    </w:rPr>
  </w:style>
  <w:style w:type="paragraph" w:styleId="8">
    <w:name w:val="heading 8"/>
    <w:basedOn w:val="a"/>
    <w:next w:val="a"/>
    <w:link w:val="8Char"/>
    <w:uiPriority w:val="9"/>
    <w:qFormat/>
    <w:pPr>
      <w:keepNext/>
      <w:keepLines/>
      <w:spacing w:beforeLines="0" w:before="240" w:afterLines="0" w:after="64" w:line="320" w:lineRule="auto"/>
      <w:ind w:firstLineChars="0" w:firstLine="0"/>
      <w:outlineLvl w:val="7"/>
    </w:pPr>
    <w:rPr>
      <w:rFonts w:ascii="Cambria" w:eastAsia="宋体" w:hAnsi="Cambria" w:cs="Times New Roman"/>
      <w:szCs w:val="24"/>
    </w:rPr>
  </w:style>
  <w:style w:type="paragraph" w:styleId="9">
    <w:name w:val="heading 9"/>
    <w:basedOn w:val="a"/>
    <w:next w:val="a"/>
    <w:link w:val="9Char"/>
    <w:uiPriority w:val="9"/>
    <w:qFormat/>
    <w:pPr>
      <w:keepNext/>
      <w:keepLines/>
      <w:spacing w:beforeLines="0" w:before="240" w:afterLines="0" w:after="64" w:line="320" w:lineRule="auto"/>
      <w:ind w:firstLineChars="0" w:firstLine="0"/>
      <w:outlineLvl w:val="8"/>
    </w:pPr>
    <w:rPr>
      <w:rFonts w:ascii="Cambria" w:eastAsia="宋体" w:hAnsi="Cambria" w:cs="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0">
    <w:name w:val="样式1 Char"/>
    <w:link w:val="10"/>
    <w:rPr>
      <w:rFonts w:ascii="宋体" w:hAnsi="宋体"/>
      <w:kern w:val="2"/>
      <w:sz w:val="21"/>
      <w:szCs w:val="21"/>
    </w:rPr>
  </w:style>
  <w:style w:type="character" w:customStyle="1" w:styleId="7Char">
    <w:name w:val="标题 7 Char"/>
    <w:link w:val="7"/>
    <w:uiPriority w:val="9"/>
    <w:semiHidden/>
    <w:rPr>
      <w:b/>
      <w:bCs/>
      <w:kern w:val="2"/>
      <w:sz w:val="24"/>
      <w:szCs w:val="24"/>
    </w:rPr>
  </w:style>
  <w:style w:type="character" w:customStyle="1" w:styleId="005Char">
    <w:name w:val="005正文 Char"/>
    <w:link w:val="005"/>
    <w:rPr>
      <w:rFonts w:ascii="Times New Roman" w:hAnsi="Times New Roman"/>
      <w:kern w:val="2"/>
      <w:sz w:val="24"/>
      <w:szCs w:val="22"/>
    </w:rPr>
  </w:style>
  <w:style w:type="character" w:customStyle="1" w:styleId="a3">
    <w:name w:val="页脚 字符"/>
    <w:uiPriority w:val="99"/>
    <w:rPr>
      <w:sz w:val="18"/>
      <w:szCs w:val="18"/>
    </w:rPr>
  </w:style>
  <w:style w:type="character" w:customStyle="1" w:styleId="1Char1">
    <w:name w:val="标题 1 Char1"/>
    <w:aliases w:val="H1 Char"/>
    <w:rPr>
      <w:b/>
      <w:bCs/>
      <w:kern w:val="44"/>
      <w:sz w:val="44"/>
      <w:szCs w:val="44"/>
    </w:rPr>
  </w:style>
  <w:style w:type="character" w:customStyle="1" w:styleId="1Char">
    <w:name w:val="标题 1 Char"/>
    <w:link w:val="1"/>
    <w:uiPriority w:val="9"/>
    <w:rPr>
      <w:rFonts w:ascii="Times New Roman" w:eastAsia="黑体" w:hAnsi="Times New Roman"/>
      <w:bCs/>
      <w:kern w:val="44"/>
      <w:sz w:val="32"/>
      <w:szCs w:val="44"/>
    </w:rPr>
  </w:style>
  <w:style w:type="character" w:customStyle="1" w:styleId="2Char">
    <w:name w:val="标题 2 Char"/>
    <w:link w:val="2"/>
    <w:uiPriority w:val="9"/>
    <w:rPr>
      <w:rFonts w:ascii="Times New Roman" w:hAnsi="Times New Roman"/>
      <w:b/>
      <w:bCs/>
      <w:kern w:val="2"/>
      <w:sz w:val="24"/>
      <w:szCs w:val="32"/>
    </w:rPr>
  </w:style>
  <w:style w:type="character" w:customStyle="1" w:styleId="Char">
    <w:name w:val="正文黑 Char"/>
    <w:link w:val="a4"/>
    <w:rPr>
      <w:rFonts w:ascii="Times New Roman" w:hAnsi="Times New Roman"/>
      <w:b/>
      <w:sz w:val="24"/>
      <w:szCs w:val="24"/>
    </w:rPr>
  </w:style>
  <w:style w:type="character" w:customStyle="1" w:styleId="9Char">
    <w:name w:val="标题 9 Char"/>
    <w:link w:val="9"/>
    <w:uiPriority w:val="9"/>
    <w:semiHidden/>
    <w:rPr>
      <w:rFonts w:ascii="Cambria" w:hAnsi="Cambria"/>
      <w:kern w:val="2"/>
      <w:sz w:val="21"/>
      <w:szCs w:val="21"/>
    </w:rPr>
  </w:style>
  <w:style w:type="character" w:customStyle="1" w:styleId="Char0">
    <w:name w:val="标题 Char"/>
    <w:link w:val="a5"/>
    <w:uiPriority w:val="10"/>
    <w:rPr>
      <w:rFonts w:ascii="Cambria" w:hAnsi="Cambria"/>
      <w:b/>
      <w:bCs/>
      <w:kern w:val="2"/>
      <w:sz w:val="32"/>
      <w:szCs w:val="32"/>
    </w:rPr>
  </w:style>
  <w:style w:type="character" w:customStyle="1" w:styleId="8Char">
    <w:name w:val="标题 8 Char"/>
    <w:link w:val="8"/>
    <w:uiPriority w:val="9"/>
    <w:semiHidden/>
    <w:rPr>
      <w:rFonts w:ascii="Cambria" w:hAnsi="Cambria"/>
      <w:kern w:val="2"/>
      <w:sz w:val="24"/>
      <w:szCs w:val="24"/>
    </w:rPr>
  </w:style>
  <w:style w:type="character" w:customStyle="1" w:styleId="Char1">
    <w:name w:val="批注主题 Char"/>
    <w:link w:val="a6"/>
    <w:semiHidden/>
    <w:rPr>
      <w:rFonts w:ascii="Times New Roman" w:hAnsi="Times New Roman"/>
      <w:b/>
      <w:bCs/>
      <w:kern w:val="2"/>
      <w:sz w:val="24"/>
      <w:szCs w:val="22"/>
    </w:rPr>
  </w:style>
  <w:style w:type="character" w:customStyle="1" w:styleId="003Char">
    <w:name w:val="003三级标题 Char"/>
    <w:link w:val="003"/>
    <w:rPr>
      <w:rFonts w:ascii="Times New Roman" w:eastAsia="黑体" w:hAnsi="Times New Roman"/>
      <w:b/>
      <w:bCs/>
      <w:kern w:val="2"/>
      <w:sz w:val="24"/>
      <w:szCs w:val="28"/>
    </w:rPr>
  </w:style>
  <w:style w:type="character" w:customStyle="1" w:styleId="Char2">
    <w:name w:val="批注文字 Char"/>
    <w:link w:val="a7"/>
    <w:uiPriority w:val="99"/>
    <w:rPr>
      <w:rFonts w:ascii="Times New Roman" w:hAnsi="Times New Roman"/>
      <w:kern w:val="2"/>
      <w:sz w:val="24"/>
      <w:szCs w:val="22"/>
    </w:rPr>
  </w:style>
  <w:style w:type="character" w:customStyle="1" w:styleId="Char3">
    <w:name w:val="文档结构图 Char"/>
    <w:link w:val="a8"/>
    <w:uiPriority w:val="99"/>
    <w:semiHidden/>
    <w:rPr>
      <w:rFonts w:ascii="Heiti SC Light" w:eastAsia="Heiti SC Light" w:hAnsi="Times New Roman"/>
      <w:kern w:val="2"/>
      <w:sz w:val="24"/>
      <w:szCs w:val="24"/>
    </w:rPr>
  </w:style>
  <w:style w:type="character" w:customStyle="1" w:styleId="HTMLChar">
    <w:name w:val="HTML 预设格式 Char"/>
    <w:link w:val="HTML"/>
    <w:uiPriority w:val="99"/>
    <w:semiHidden/>
    <w:rPr>
      <w:rFonts w:ascii="Courier" w:hAnsi="Courier"/>
      <w:kern w:val="2"/>
    </w:rPr>
  </w:style>
  <w:style w:type="character" w:styleId="a9">
    <w:name w:val="Placeholder Text"/>
    <w:uiPriority w:val="99"/>
    <w:semiHidden/>
    <w:rPr>
      <w:color w:val="808080"/>
    </w:rPr>
  </w:style>
  <w:style w:type="character" w:customStyle="1" w:styleId="Char4">
    <w:name w:val="页脚 Char"/>
    <w:link w:val="aa"/>
    <w:rPr>
      <w:rFonts w:ascii="Times New Roman" w:eastAsia="宋体" w:hAnsi="Times New Roman"/>
      <w:sz w:val="18"/>
      <w:szCs w:val="18"/>
    </w:rPr>
  </w:style>
  <w:style w:type="character" w:customStyle="1" w:styleId="6Char">
    <w:name w:val="标题 6 Char"/>
    <w:link w:val="6"/>
    <w:uiPriority w:val="9"/>
    <w:semiHidden/>
    <w:rPr>
      <w:rFonts w:ascii="Cambria" w:hAnsi="Cambria"/>
      <w:b/>
      <w:bCs/>
      <w:kern w:val="2"/>
      <w:sz w:val="24"/>
      <w:szCs w:val="24"/>
    </w:rPr>
  </w:style>
  <w:style w:type="character" w:styleId="ab">
    <w:name w:val="Hyperlink"/>
    <w:uiPriority w:val="99"/>
    <w:unhideWhenUsed/>
    <w:rPr>
      <w:color w:val="0000FF"/>
      <w:u w:val="single"/>
    </w:rPr>
  </w:style>
  <w:style w:type="character" w:styleId="ac">
    <w:name w:val="Emphasis"/>
    <w:uiPriority w:val="20"/>
    <w:qFormat/>
    <w:rPr>
      <w:i/>
      <w:iCs/>
    </w:rPr>
  </w:style>
  <w:style w:type="character" w:styleId="ad">
    <w:name w:val="annotation reference"/>
    <w:uiPriority w:val="99"/>
    <w:unhideWhenUsed/>
    <w:qFormat/>
    <w:rPr>
      <w:sz w:val="21"/>
      <w:szCs w:val="21"/>
    </w:rPr>
  </w:style>
  <w:style w:type="character" w:styleId="ae">
    <w:name w:val="page number"/>
  </w:style>
  <w:style w:type="character" w:styleId="af">
    <w:name w:val="Strong"/>
    <w:uiPriority w:val="22"/>
    <w:qFormat/>
    <w:rPr>
      <w:b/>
      <w:bCs/>
    </w:rPr>
  </w:style>
  <w:style w:type="character" w:styleId="af0">
    <w:name w:val="footnote reference"/>
    <w:uiPriority w:val="99"/>
    <w:unhideWhenUsed/>
    <w:rPr>
      <w:vertAlign w:val="superscript"/>
    </w:rPr>
  </w:style>
  <w:style w:type="character" w:styleId="af1">
    <w:name w:val="FollowedHyperlink"/>
    <w:uiPriority w:val="99"/>
    <w:unhideWhenUsed/>
    <w:rPr>
      <w:color w:val="800080"/>
      <w:u w:val="single"/>
    </w:rPr>
  </w:style>
  <w:style w:type="character" w:customStyle="1" w:styleId="Char5">
    <w:name w:val="日期 Char"/>
    <w:link w:val="af2"/>
    <w:rPr>
      <w:rFonts w:ascii="Times New Roman" w:eastAsia="仿宋_GB2312" w:hAnsi="Times New Roman"/>
      <w:sz w:val="32"/>
    </w:rPr>
  </w:style>
  <w:style w:type="character" w:customStyle="1" w:styleId="002Char">
    <w:name w:val="002二级标题 Char"/>
    <w:link w:val="002"/>
    <w:rPr>
      <w:rFonts w:ascii="Times New Roman" w:eastAsia="黑体" w:hAnsi="Times New Roman"/>
      <w:b/>
      <w:bCs/>
      <w:kern w:val="2"/>
      <w:sz w:val="28"/>
      <w:szCs w:val="28"/>
    </w:rPr>
  </w:style>
  <w:style w:type="character" w:customStyle="1" w:styleId="Char6">
    <w:name w:val="副标题 Char"/>
    <w:link w:val="af3"/>
    <w:uiPriority w:val="11"/>
    <w:rPr>
      <w:rFonts w:ascii="Cambria" w:hAnsi="Cambria"/>
      <w:b/>
      <w:bCs/>
      <w:kern w:val="28"/>
      <w:sz w:val="32"/>
      <w:szCs w:val="32"/>
    </w:rPr>
  </w:style>
  <w:style w:type="character" w:customStyle="1" w:styleId="Char7">
    <w:name w:val="图题 Char"/>
    <w:link w:val="af4"/>
    <w:rPr>
      <w:rFonts w:ascii="Arial" w:eastAsia="黑体" w:hAnsi="Arial"/>
      <w:b/>
      <w:szCs w:val="21"/>
    </w:rPr>
  </w:style>
  <w:style w:type="character" w:customStyle="1" w:styleId="af5">
    <w:name w:val="批注文字 字符"/>
    <w:uiPriority w:val="99"/>
    <w:qFormat/>
  </w:style>
  <w:style w:type="character" w:customStyle="1" w:styleId="af6">
    <w:name w:val="未处理的提及"/>
    <w:uiPriority w:val="99"/>
    <w:unhideWhenUsed/>
    <w:rPr>
      <w:color w:val="605E5C"/>
      <w:shd w:val="clear" w:color="auto" w:fill="E1DFDD"/>
    </w:rPr>
  </w:style>
  <w:style w:type="character" w:customStyle="1" w:styleId="af7">
    <w:name w:val="页眉 字符"/>
    <w:uiPriority w:val="99"/>
    <w:rPr>
      <w:sz w:val="18"/>
      <w:szCs w:val="18"/>
    </w:rPr>
  </w:style>
  <w:style w:type="character" w:customStyle="1" w:styleId="3Char">
    <w:name w:val="标题 3 Char"/>
    <w:link w:val="3"/>
    <w:uiPriority w:val="9"/>
    <w:rPr>
      <w:rFonts w:ascii="Times New Roman" w:hAnsi="Times New Roman"/>
      <w:b/>
      <w:bCs/>
      <w:kern w:val="2"/>
      <w:sz w:val="24"/>
      <w:szCs w:val="32"/>
    </w:rPr>
  </w:style>
  <w:style w:type="character" w:customStyle="1" w:styleId="11">
    <w:name w:val="批注文字 字符1"/>
    <w:uiPriority w:val="99"/>
  </w:style>
  <w:style w:type="character" w:customStyle="1" w:styleId="4Char">
    <w:name w:val="标题 4 Char"/>
    <w:link w:val="4"/>
    <w:uiPriority w:val="9"/>
    <w:rPr>
      <w:rFonts w:ascii="Calibri Light" w:eastAsia="宋体" w:hAnsi="Calibri Light" w:cs="Times New Roman"/>
      <w:b/>
      <w:bCs/>
      <w:kern w:val="2"/>
      <w:sz w:val="28"/>
      <w:szCs w:val="28"/>
    </w:rPr>
  </w:style>
  <w:style w:type="character" w:customStyle="1" w:styleId="Char8">
    <w:name w:val="页眉 Char"/>
    <w:link w:val="af8"/>
    <w:rPr>
      <w:rFonts w:ascii="Times New Roman" w:eastAsia="宋体" w:hAnsi="Times New Roman"/>
      <w:sz w:val="18"/>
      <w:szCs w:val="18"/>
    </w:rPr>
  </w:style>
  <w:style w:type="character" w:customStyle="1" w:styleId="5Char">
    <w:name w:val="标题 5 Char"/>
    <w:link w:val="5"/>
    <w:uiPriority w:val="9"/>
    <w:semiHidden/>
    <w:rPr>
      <w:b/>
      <w:bCs/>
      <w:kern w:val="2"/>
      <w:sz w:val="28"/>
      <w:szCs w:val="28"/>
    </w:rPr>
  </w:style>
  <w:style w:type="character" w:customStyle="1" w:styleId="Char9">
    <w:name w:val="批注框文本 Char"/>
    <w:link w:val="af9"/>
    <w:uiPriority w:val="99"/>
    <w:semiHidden/>
    <w:rPr>
      <w:rFonts w:ascii="Times New Roman" w:hAnsi="Times New Roman"/>
      <w:kern w:val="2"/>
      <w:sz w:val="18"/>
      <w:szCs w:val="18"/>
    </w:rPr>
  </w:style>
  <w:style w:type="character" w:customStyle="1" w:styleId="Chara">
    <w:name w:val="脚注文本 Char"/>
    <w:link w:val="afa"/>
    <w:uiPriority w:val="99"/>
    <w:rPr>
      <w:rFonts w:ascii="Times New Roman" w:hAnsi="Times New Roman"/>
      <w:kern w:val="2"/>
      <w:sz w:val="18"/>
      <w:szCs w:val="18"/>
    </w:rPr>
  </w:style>
  <w:style w:type="character" w:customStyle="1" w:styleId="Charb">
    <w:name w:val="单位格式 Char"/>
    <w:link w:val="afb"/>
    <w:qFormat/>
    <w:rPr>
      <w:rFonts w:ascii="Times New Roman" w:hAnsi="Times New Roman"/>
      <w:kern w:val="2"/>
      <w:sz w:val="21"/>
      <w:szCs w:val="22"/>
    </w:rPr>
  </w:style>
  <w:style w:type="character" w:customStyle="1" w:styleId="afc">
    <w:name w:val="批注框文本 字符"/>
    <w:uiPriority w:val="99"/>
    <w:semiHidden/>
    <w:rPr>
      <w:sz w:val="18"/>
      <w:szCs w:val="18"/>
    </w:rPr>
  </w:style>
  <w:style w:type="character" w:customStyle="1" w:styleId="afd">
    <w:name w:val="批注主题 字符"/>
    <w:uiPriority w:val="99"/>
    <w:semiHidden/>
    <w:rPr>
      <w:b/>
      <w:bCs/>
    </w:rPr>
  </w:style>
  <w:style w:type="paragraph" w:customStyle="1" w:styleId="xl173">
    <w:name w:val="xl173"/>
    <w:basedOn w:val="a"/>
    <w:pPr>
      <w:widowControl/>
      <w:pBdr>
        <w:top w:val="single" w:sz="8" w:space="0" w:color="auto"/>
        <w:left w:val="single" w:sz="8" w:space="0" w:color="auto"/>
        <w:bottom w:val="single" w:sz="8" w:space="0" w:color="auto"/>
      </w:pBdr>
      <w:spacing w:beforeLines="0" w:before="100" w:beforeAutospacing="1" w:afterLines="0" w:after="100" w:afterAutospacing="1" w:line="240" w:lineRule="auto"/>
      <w:ind w:firstLineChars="0" w:firstLine="0"/>
      <w:jc w:val="center"/>
    </w:pPr>
    <w:rPr>
      <w:rFonts w:ascii="宋体" w:hAnsi="宋体" w:cs="宋体"/>
      <w:b/>
      <w:bCs/>
      <w:kern w:val="0"/>
      <w:sz w:val="18"/>
      <w:szCs w:val="18"/>
    </w:rPr>
  </w:style>
  <w:style w:type="paragraph" w:customStyle="1" w:styleId="xl167">
    <w:name w:val="xl167"/>
    <w:basedOn w:val="a"/>
    <w:pPr>
      <w:widowControl/>
      <w:pBdr>
        <w:top w:val="single" w:sz="8" w:space="0" w:color="auto"/>
        <w:left w:val="single" w:sz="8" w:space="0" w:color="auto"/>
        <w:right w:val="single" w:sz="8" w:space="0" w:color="auto"/>
      </w:pBdr>
      <w:spacing w:beforeLines="0" w:before="100" w:beforeAutospacing="1" w:afterLines="0" w:after="100" w:afterAutospacing="1" w:line="240" w:lineRule="auto"/>
      <w:ind w:firstLineChars="0" w:firstLine="0"/>
      <w:jc w:val="center"/>
    </w:pPr>
    <w:rPr>
      <w:rFonts w:ascii="宋体" w:hAnsi="宋体" w:cs="宋体"/>
      <w:color w:val="000000"/>
      <w:kern w:val="0"/>
      <w:sz w:val="18"/>
      <w:szCs w:val="18"/>
    </w:rPr>
  </w:style>
  <w:style w:type="paragraph" w:customStyle="1" w:styleId="font6">
    <w:name w:val="font6"/>
    <w:basedOn w:val="a"/>
    <w:pPr>
      <w:widowControl/>
      <w:spacing w:beforeLines="0" w:before="100" w:beforeAutospacing="1" w:afterLines="0" w:after="100" w:afterAutospacing="1" w:line="240" w:lineRule="auto"/>
      <w:ind w:firstLineChars="0" w:firstLine="0"/>
      <w:jc w:val="left"/>
    </w:pPr>
    <w:rPr>
      <w:rFonts w:ascii="宋体" w:hAnsi="宋体" w:cs="宋体"/>
      <w:color w:val="000000"/>
      <w:kern w:val="0"/>
      <w:sz w:val="18"/>
      <w:szCs w:val="18"/>
    </w:rPr>
  </w:style>
  <w:style w:type="paragraph" w:styleId="afe">
    <w:name w:val="Normal Indent"/>
    <w:basedOn w:val="a"/>
    <w:uiPriority w:val="99"/>
    <w:unhideWhenUsed/>
    <w:pPr>
      <w:spacing w:beforeLines="0" w:before="0" w:afterLines="0" w:after="0" w:line="240" w:lineRule="auto"/>
      <w:ind w:firstLine="420"/>
    </w:pPr>
    <w:rPr>
      <w:rFonts w:ascii="Calibri" w:eastAsia="宋体" w:hAnsi="Calibri" w:cs="Times New Roman"/>
      <w:sz w:val="21"/>
    </w:rPr>
  </w:style>
  <w:style w:type="paragraph" w:customStyle="1" w:styleId="-31">
    <w:name w:val="浅色列表 - 着色 31"/>
    <w:uiPriority w:val="71"/>
    <w:rPr>
      <w:rFonts w:ascii="Times New Roman" w:hAnsi="Times New Roman"/>
      <w:kern w:val="2"/>
      <w:sz w:val="24"/>
      <w:szCs w:val="22"/>
    </w:rPr>
  </w:style>
  <w:style w:type="paragraph" w:customStyle="1" w:styleId="xl150">
    <w:name w:val="xl150"/>
    <w:basedOn w:val="a"/>
    <w:pPr>
      <w:widowControl/>
      <w:pBdr>
        <w:left w:val="single" w:sz="8" w:space="0" w:color="auto"/>
        <w:right w:val="single" w:sz="8" w:space="0" w:color="auto"/>
      </w:pBdr>
      <w:spacing w:beforeLines="0" w:before="100" w:beforeAutospacing="1" w:afterLines="0" w:after="100" w:afterAutospacing="1" w:line="240" w:lineRule="auto"/>
      <w:ind w:firstLineChars="0" w:firstLine="0"/>
      <w:jc w:val="left"/>
    </w:pPr>
    <w:rPr>
      <w:rFonts w:ascii="宋体" w:hAnsi="宋体" w:cs="宋体"/>
      <w:kern w:val="0"/>
      <w:sz w:val="18"/>
      <w:szCs w:val="18"/>
    </w:rPr>
  </w:style>
  <w:style w:type="paragraph" w:customStyle="1" w:styleId="xl140">
    <w:name w:val="xl140"/>
    <w:basedOn w:val="a"/>
    <w:pPr>
      <w:widowControl/>
      <w:pBdr>
        <w:top w:val="single" w:sz="8" w:space="0" w:color="auto"/>
        <w:bottom w:val="single" w:sz="8" w:space="0" w:color="auto"/>
      </w:pBdr>
      <w:spacing w:beforeLines="0" w:before="100" w:beforeAutospacing="1" w:afterLines="0" w:after="100" w:afterAutospacing="1" w:line="240" w:lineRule="auto"/>
      <w:ind w:firstLineChars="0" w:firstLine="0"/>
      <w:jc w:val="center"/>
    </w:pPr>
    <w:rPr>
      <w:rFonts w:ascii="Calibri" w:hAnsi="Calibri" w:cs="宋体"/>
      <w:b/>
      <w:bCs/>
      <w:kern w:val="0"/>
      <w:sz w:val="18"/>
      <w:szCs w:val="18"/>
    </w:rPr>
  </w:style>
  <w:style w:type="paragraph" w:customStyle="1" w:styleId="xl119">
    <w:name w:val="xl119"/>
    <w:basedOn w:val="a"/>
    <w:pPr>
      <w:widowControl/>
      <w:pBdr>
        <w:bottom w:val="single" w:sz="8" w:space="0" w:color="auto"/>
        <w:right w:val="single" w:sz="8" w:space="0" w:color="auto"/>
      </w:pBdr>
      <w:spacing w:beforeLines="0" w:before="100" w:beforeAutospacing="1" w:afterLines="0" w:after="100" w:afterAutospacing="1" w:line="240" w:lineRule="auto"/>
      <w:ind w:firstLineChars="0" w:firstLine="0"/>
    </w:pPr>
    <w:rPr>
      <w:rFonts w:ascii="Calibri" w:hAnsi="Calibri" w:cs="宋体"/>
      <w:kern w:val="0"/>
      <w:sz w:val="18"/>
      <w:szCs w:val="18"/>
    </w:rPr>
  </w:style>
  <w:style w:type="paragraph" w:styleId="80">
    <w:name w:val="toc 8"/>
    <w:basedOn w:val="a"/>
    <w:next w:val="a"/>
    <w:uiPriority w:val="39"/>
    <w:unhideWhenUsed/>
    <w:pPr>
      <w:spacing w:beforeLines="0" w:before="0" w:afterLines="0" w:after="0" w:line="240" w:lineRule="auto"/>
      <w:ind w:leftChars="1400" w:left="2940" w:firstLineChars="0" w:firstLine="0"/>
    </w:pPr>
    <w:rPr>
      <w:rFonts w:ascii="Calibri" w:hAnsi="Calibri"/>
      <w:sz w:val="21"/>
    </w:rPr>
  </w:style>
  <w:style w:type="paragraph" w:customStyle="1" w:styleId="xl172">
    <w:name w:val="xl172"/>
    <w:basedOn w:val="a"/>
    <w:pPr>
      <w:widowControl/>
      <w:pBdr>
        <w:top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宋体" w:hAnsi="宋体" w:cs="宋体"/>
      <w:b/>
      <w:bCs/>
      <w:color w:val="000000"/>
      <w:kern w:val="0"/>
      <w:sz w:val="18"/>
      <w:szCs w:val="18"/>
    </w:rPr>
  </w:style>
  <w:style w:type="paragraph" w:customStyle="1" w:styleId="xl139">
    <w:name w:val="xl139"/>
    <w:basedOn w:val="a"/>
    <w:pPr>
      <w:widowControl/>
      <w:pBdr>
        <w:top w:val="single" w:sz="8" w:space="0" w:color="auto"/>
        <w:left w:val="single" w:sz="8" w:space="0" w:color="auto"/>
        <w:bottom w:val="single" w:sz="8" w:space="0" w:color="auto"/>
      </w:pBdr>
      <w:spacing w:beforeLines="0" w:before="100" w:beforeAutospacing="1" w:afterLines="0" w:after="100" w:afterAutospacing="1" w:line="240" w:lineRule="auto"/>
      <w:ind w:firstLineChars="0" w:firstLine="0"/>
      <w:jc w:val="center"/>
    </w:pPr>
    <w:rPr>
      <w:rFonts w:ascii="Calibri" w:hAnsi="Calibri" w:cs="宋体"/>
      <w:b/>
      <w:bCs/>
      <w:kern w:val="0"/>
      <w:sz w:val="18"/>
      <w:szCs w:val="18"/>
    </w:rPr>
  </w:style>
  <w:style w:type="paragraph" w:customStyle="1" w:styleId="font8">
    <w:name w:val="font8"/>
    <w:basedOn w:val="a"/>
    <w:pPr>
      <w:widowControl/>
      <w:spacing w:beforeLines="0" w:before="100" w:beforeAutospacing="1" w:afterLines="0" w:after="100" w:afterAutospacing="1" w:line="240" w:lineRule="auto"/>
      <w:ind w:firstLineChars="0" w:firstLine="0"/>
      <w:jc w:val="left"/>
    </w:pPr>
    <w:rPr>
      <w:rFonts w:ascii="Calibri" w:hAnsi="Calibri" w:cs="宋体"/>
      <w:color w:val="000000"/>
      <w:kern w:val="0"/>
      <w:sz w:val="18"/>
      <w:szCs w:val="18"/>
    </w:rPr>
  </w:style>
  <w:style w:type="paragraph" w:customStyle="1" w:styleId="aff">
    <w:name w:val="样式"/>
    <w:basedOn w:val="a"/>
    <w:next w:val="aff0"/>
    <w:uiPriority w:val="34"/>
    <w:qFormat/>
    <w:pPr>
      <w:spacing w:beforeLines="0" w:before="0" w:afterLines="0" w:after="0" w:line="240" w:lineRule="auto"/>
      <w:ind w:firstLine="420"/>
    </w:pPr>
    <w:rPr>
      <w:rFonts w:ascii="Calibri" w:hAnsi="Calibri"/>
      <w:sz w:val="21"/>
    </w:rPr>
  </w:style>
  <w:style w:type="paragraph" w:customStyle="1" w:styleId="xl176">
    <w:name w:val="xl176"/>
    <w:basedOn w:val="a"/>
    <w:pPr>
      <w:widowControl/>
      <w:pBdr>
        <w:top w:val="single" w:sz="8" w:space="0" w:color="auto"/>
        <w:left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jc w:val="right"/>
    </w:pPr>
    <w:rPr>
      <w:rFonts w:ascii="Calibri" w:hAnsi="Calibri" w:cs="宋体"/>
      <w:color w:val="000000"/>
      <w:kern w:val="0"/>
      <w:sz w:val="18"/>
      <w:szCs w:val="18"/>
    </w:rPr>
  </w:style>
  <w:style w:type="paragraph" w:customStyle="1" w:styleId="4-51">
    <w:name w:val="网格表 4 - 着色 51"/>
    <w:basedOn w:val="1"/>
    <w:next w:val="a"/>
    <w:uiPriority w:val="39"/>
    <w:unhideWhenUsed/>
    <w:qFormat/>
    <w:pPr>
      <w:spacing w:beforeLines="0" w:before="340" w:afterLines="0" w:after="330"/>
      <w:jc w:val="both"/>
      <w:outlineLvl w:val="9"/>
    </w:pPr>
    <w:rPr>
      <w:rFonts w:ascii="Calibri" w:eastAsia="宋体" w:hAnsi="Calibri" w:cs="Times New Roman"/>
      <w:b/>
      <w:sz w:val="44"/>
    </w:rPr>
  </w:style>
  <w:style w:type="paragraph" w:styleId="40">
    <w:name w:val="toc 4"/>
    <w:basedOn w:val="a"/>
    <w:next w:val="a"/>
    <w:uiPriority w:val="39"/>
    <w:unhideWhenUsed/>
    <w:pPr>
      <w:spacing w:beforeLines="0" w:before="0" w:afterLines="0" w:after="0" w:line="240" w:lineRule="auto"/>
      <w:ind w:leftChars="600" w:left="1260" w:firstLineChars="0" w:firstLine="0"/>
    </w:pPr>
    <w:rPr>
      <w:rFonts w:ascii="Calibri" w:hAnsi="Calibri"/>
      <w:sz w:val="21"/>
    </w:rPr>
  </w:style>
  <w:style w:type="paragraph" w:customStyle="1" w:styleId="xl178">
    <w:name w:val="xl178"/>
    <w:basedOn w:val="a"/>
    <w:pPr>
      <w:widowControl/>
      <w:pBdr>
        <w:bottom w:val="single" w:sz="8" w:space="0" w:color="auto"/>
        <w:right w:val="single" w:sz="8" w:space="0" w:color="auto"/>
      </w:pBdr>
      <w:spacing w:beforeLines="0" w:before="100" w:beforeAutospacing="1" w:afterLines="0" w:after="100" w:afterAutospacing="1" w:line="240" w:lineRule="auto"/>
      <w:ind w:firstLineChars="0" w:firstLine="0"/>
    </w:pPr>
    <w:rPr>
      <w:rFonts w:ascii="Calibri" w:hAnsi="Calibri" w:cs="宋体"/>
      <w:kern w:val="0"/>
      <w:sz w:val="18"/>
      <w:szCs w:val="18"/>
    </w:rPr>
  </w:style>
  <w:style w:type="paragraph" w:customStyle="1" w:styleId="xl133">
    <w:name w:val="xl133"/>
    <w:basedOn w:val="a"/>
    <w:pPr>
      <w:widowControl/>
      <w:pBdr>
        <w:bottom w:val="single" w:sz="8" w:space="0" w:color="auto"/>
        <w:right w:val="single" w:sz="8" w:space="0" w:color="auto"/>
      </w:pBdr>
      <w:spacing w:beforeLines="0" w:before="100" w:beforeAutospacing="1" w:afterLines="0" w:after="100" w:afterAutospacing="1" w:line="240" w:lineRule="auto"/>
      <w:ind w:firstLineChars="0" w:firstLine="0"/>
      <w:jc w:val="right"/>
    </w:pPr>
    <w:rPr>
      <w:rFonts w:ascii="宋体" w:hAnsi="宋体" w:cs="宋体"/>
      <w:color w:val="000000"/>
      <w:kern w:val="0"/>
      <w:sz w:val="18"/>
      <w:szCs w:val="18"/>
    </w:rPr>
  </w:style>
  <w:style w:type="paragraph" w:customStyle="1" w:styleId="p0">
    <w:name w:val="p0"/>
    <w:basedOn w:val="a"/>
    <w:pPr>
      <w:widowControl/>
      <w:spacing w:beforeLines="0" w:before="0" w:afterLines="0" w:after="0" w:line="240" w:lineRule="auto"/>
      <w:ind w:firstLineChars="0" w:firstLine="0"/>
    </w:pPr>
    <w:rPr>
      <w:kern w:val="0"/>
      <w:sz w:val="32"/>
      <w:szCs w:val="21"/>
    </w:rPr>
  </w:style>
  <w:style w:type="paragraph" w:customStyle="1" w:styleId="-11">
    <w:name w:val="彩色底纹 - 着色 11"/>
    <w:uiPriority w:val="99"/>
    <w:unhideWhenUsed/>
    <w:rPr>
      <w:rFonts w:ascii="Times New Roman" w:hAnsi="Times New Roman"/>
      <w:kern w:val="2"/>
      <w:sz w:val="24"/>
      <w:szCs w:val="22"/>
    </w:rPr>
  </w:style>
  <w:style w:type="paragraph" w:customStyle="1" w:styleId="005">
    <w:name w:val="005正文"/>
    <w:basedOn w:val="a"/>
    <w:link w:val="005Char"/>
    <w:pPr>
      <w:spacing w:afterLines="0" w:after="0"/>
    </w:pPr>
  </w:style>
  <w:style w:type="paragraph" w:customStyle="1" w:styleId="xl143">
    <w:name w:val="xl143"/>
    <w:basedOn w:val="a"/>
    <w:pPr>
      <w:widowControl/>
      <w:pBdr>
        <w:top w:val="single" w:sz="8" w:space="0" w:color="auto"/>
        <w:left w:val="single" w:sz="8" w:space="0" w:color="auto"/>
        <w:right w:val="single" w:sz="8" w:space="0" w:color="auto"/>
      </w:pBdr>
      <w:spacing w:beforeLines="0" w:before="100" w:beforeAutospacing="1" w:afterLines="0" w:after="100" w:afterAutospacing="1" w:line="240" w:lineRule="auto"/>
      <w:ind w:firstLineChars="0" w:firstLine="0"/>
      <w:jc w:val="center"/>
    </w:pPr>
    <w:rPr>
      <w:rFonts w:ascii="Calibri" w:hAnsi="Calibri" w:cs="宋体"/>
      <w:kern w:val="0"/>
      <w:sz w:val="18"/>
      <w:szCs w:val="18"/>
    </w:rPr>
  </w:style>
  <w:style w:type="paragraph" w:styleId="aff1">
    <w:name w:val="List"/>
    <w:basedOn w:val="a"/>
    <w:uiPriority w:val="99"/>
    <w:pPr>
      <w:spacing w:beforeLines="0" w:before="0" w:afterLines="0" w:after="0"/>
      <w:ind w:left="200" w:hangingChars="200" w:hanging="200"/>
    </w:pPr>
    <w:rPr>
      <w:szCs w:val="24"/>
    </w:rPr>
  </w:style>
  <w:style w:type="paragraph" w:customStyle="1" w:styleId="xl165">
    <w:name w:val="xl165"/>
    <w:basedOn w:val="a"/>
    <w:pPr>
      <w:widowControl/>
      <w:pBdr>
        <w:top w:val="single" w:sz="8" w:space="0" w:color="auto"/>
        <w:bottom w:val="single" w:sz="8" w:space="0" w:color="auto"/>
      </w:pBdr>
      <w:spacing w:beforeLines="0" w:before="100" w:beforeAutospacing="1" w:afterLines="0" w:after="100" w:afterAutospacing="1" w:line="240" w:lineRule="auto"/>
      <w:ind w:firstLineChars="0" w:firstLine="0"/>
      <w:jc w:val="center"/>
    </w:pPr>
    <w:rPr>
      <w:rFonts w:ascii="宋体" w:hAnsi="宋体" w:cs="宋体"/>
      <w:color w:val="000000"/>
      <w:kern w:val="0"/>
      <w:sz w:val="18"/>
      <w:szCs w:val="18"/>
    </w:rPr>
  </w:style>
  <w:style w:type="paragraph" w:customStyle="1" w:styleId="xl126">
    <w:name w:val="xl126"/>
    <w:basedOn w:val="a"/>
    <w:pPr>
      <w:widowControl/>
      <w:pBdr>
        <w:bottom w:val="single" w:sz="8" w:space="0" w:color="auto"/>
        <w:right w:val="single" w:sz="8" w:space="0" w:color="auto"/>
      </w:pBdr>
      <w:spacing w:beforeLines="0" w:before="100" w:beforeAutospacing="1" w:afterLines="0" w:after="100" w:afterAutospacing="1" w:line="240" w:lineRule="auto"/>
      <w:ind w:firstLineChars="0" w:firstLine="0"/>
      <w:jc w:val="right"/>
    </w:pPr>
    <w:rPr>
      <w:rFonts w:ascii="Calibri" w:hAnsi="Calibri" w:cs="宋体"/>
      <w:color w:val="000000"/>
      <w:kern w:val="0"/>
      <w:sz w:val="18"/>
      <w:szCs w:val="18"/>
    </w:rPr>
  </w:style>
  <w:style w:type="paragraph" w:styleId="af3">
    <w:name w:val="Subtitle"/>
    <w:basedOn w:val="a"/>
    <w:link w:val="Char6"/>
    <w:uiPriority w:val="11"/>
    <w:qFormat/>
    <w:pPr>
      <w:spacing w:beforeLines="0" w:before="240" w:afterLines="0" w:after="60" w:line="312" w:lineRule="auto"/>
      <w:ind w:firstLineChars="0" w:firstLine="0"/>
      <w:jc w:val="center"/>
      <w:outlineLvl w:val="1"/>
    </w:pPr>
    <w:rPr>
      <w:rFonts w:ascii="Cambria" w:hAnsi="Cambria" w:cs="Times New Roman"/>
      <w:b/>
      <w:bCs/>
      <w:kern w:val="28"/>
      <w:sz w:val="32"/>
      <w:szCs w:val="32"/>
    </w:rPr>
  </w:style>
  <w:style w:type="paragraph" w:customStyle="1" w:styleId="xl164">
    <w:name w:val="xl164"/>
    <w:basedOn w:val="a"/>
    <w:pPr>
      <w:widowControl/>
      <w:pBdr>
        <w:top w:val="single" w:sz="8" w:space="0" w:color="auto"/>
        <w:left w:val="single" w:sz="8" w:space="0" w:color="auto"/>
        <w:bottom w:val="single" w:sz="8" w:space="0" w:color="auto"/>
      </w:pBdr>
      <w:spacing w:beforeLines="0" w:before="100" w:beforeAutospacing="1" w:afterLines="0" w:after="100" w:afterAutospacing="1" w:line="240" w:lineRule="auto"/>
      <w:ind w:firstLineChars="0" w:firstLine="0"/>
      <w:jc w:val="center"/>
    </w:pPr>
    <w:rPr>
      <w:rFonts w:ascii="宋体" w:hAnsi="宋体" w:cs="宋体"/>
      <w:color w:val="000000"/>
      <w:kern w:val="0"/>
      <w:sz w:val="18"/>
      <w:szCs w:val="18"/>
    </w:rPr>
  </w:style>
  <w:style w:type="paragraph" w:customStyle="1" w:styleId="xl130">
    <w:name w:val="xl130"/>
    <w:basedOn w:val="a"/>
    <w:pPr>
      <w:widowControl/>
      <w:pBdr>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Calibri" w:hAnsi="Calibri" w:cs="宋体"/>
      <w:color w:val="000000"/>
      <w:kern w:val="0"/>
      <w:sz w:val="20"/>
      <w:szCs w:val="20"/>
    </w:rPr>
  </w:style>
  <w:style w:type="paragraph" w:customStyle="1" w:styleId="font9">
    <w:name w:val="font9"/>
    <w:basedOn w:val="a"/>
    <w:pPr>
      <w:widowControl/>
      <w:spacing w:beforeLines="0" w:before="100" w:beforeAutospacing="1" w:afterLines="0" w:after="100" w:afterAutospacing="1" w:line="240" w:lineRule="auto"/>
      <w:ind w:firstLineChars="0" w:firstLine="0"/>
      <w:jc w:val="left"/>
    </w:pPr>
    <w:rPr>
      <w:rFonts w:ascii="Calibri" w:hAnsi="Calibri" w:cs="宋体"/>
      <w:b/>
      <w:bCs/>
      <w:color w:val="000000"/>
      <w:kern w:val="0"/>
      <w:sz w:val="18"/>
      <w:szCs w:val="18"/>
    </w:rPr>
  </w:style>
  <w:style w:type="paragraph" w:customStyle="1" w:styleId="aff2">
    <w:name w:val="表格字"/>
    <w:basedOn w:val="a"/>
    <w:pPr>
      <w:spacing w:beforeLines="15" w:before="15" w:afterLines="15" w:after="15" w:line="240" w:lineRule="auto"/>
      <w:ind w:firstLineChars="0" w:firstLine="0"/>
      <w:jc w:val="center"/>
    </w:pPr>
    <w:rPr>
      <w:szCs w:val="24"/>
    </w:rPr>
  </w:style>
  <w:style w:type="paragraph" w:customStyle="1" w:styleId="xl144">
    <w:name w:val="xl144"/>
    <w:basedOn w:val="a"/>
    <w:pPr>
      <w:widowControl/>
      <w:pBdr>
        <w:top w:val="single" w:sz="8" w:space="0" w:color="auto"/>
        <w:left w:val="single" w:sz="8" w:space="0" w:color="auto"/>
        <w:right w:val="single" w:sz="8" w:space="0" w:color="auto"/>
      </w:pBdr>
      <w:spacing w:beforeLines="0" w:before="100" w:beforeAutospacing="1" w:afterLines="0" w:after="100" w:afterAutospacing="1" w:line="240" w:lineRule="auto"/>
      <w:ind w:firstLineChars="0" w:firstLine="0"/>
      <w:jc w:val="center"/>
    </w:pPr>
    <w:rPr>
      <w:rFonts w:ascii="宋体" w:hAnsi="宋体" w:cs="宋体"/>
      <w:kern w:val="0"/>
      <w:sz w:val="18"/>
      <w:szCs w:val="18"/>
    </w:rPr>
  </w:style>
  <w:style w:type="paragraph" w:styleId="af2">
    <w:name w:val="Date"/>
    <w:basedOn w:val="a"/>
    <w:next w:val="a"/>
    <w:link w:val="Char5"/>
    <w:pPr>
      <w:spacing w:beforeLines="0" w:before="0" w:afterLines="0" w:after="0" w:line="240" w:lineRule="auto"/>
      <w:ind w:leftChars="2500" w:left="100" w:firstLineChars="0" w:firstLine="0"/>
    </w:pPr>
    <w:rPr>
      <w:rFonts w:eastAsia="仿宋_GB2312"/>
      <w:kern w:val="0"/>
      <w:sz w:val="32"/>
      <w:szCs w:val="20"/>
    </w:rPr>
  </w:style>
  <w:style w:type="paragraph" w:customStyle="1" w:styleId="xl170">
    <w:name w:val="xl170"/>
    <w:basedOn w:val="a"/>
    <w:pPr>
      <w:widowControl/>
      <w:pBdr>
        <w:top w:val="single" w:sz="8" w:space="0" w:color="auto"/>
        <w:left w:val="single" w:sz="8" w:space="0" w:color="auto"/>
        <w:bottom w:val="single" w:sz="8" w:space="0" w:color="auto"/>
      </w:pBdr>
      <w:spacing w:beforeLines="0" w:before="100" w:beforeAutospacing="1" w:afterLines="0" w:after="100" w:afterAutospacing="1" w:line="240" w:lineRule="auto"/>
      <w:ind w:firstLineChars="0" w:firstLine="0"/>
      <w:jc w:val="center"/>
    </w:pPr>
    <w:rPr>
      <w:rFonts w:ascii="宋体" w:hAnsi="宋体" w:cs="宋体"/>
      <w:b/>
      <w:bCs/>
      <w:color w:val="000000"/>
      <w:kern w:val="0"/>
      <w:sz w:val="18"/>
      <w:szCs w:val="18"/>
    </w:rPr>
  </w:style>
  <w:style w:type="paragraph" w:customStyle="1" w:styleId="xl169">
    <w:name w:val="xl169"/>
    <w:basedOn w:val="a"/>
    <w:pPr>
      <w:widowControl/>
      <w:pBdr>
        <w:left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宋体" w:hAnsi="宋体" w:cs="宋体"/>
      <w:color w:val="000000"/>
      <w:kern w:val="0"/>
      <w:sz w:val="18"/>
      <w:szCs w:val="18"/>
    </w:rPr>
  </w:style>
  <w:style w:type="paragraph" w:styleId="50">
    <w:name w:val="toc 5"/>
    <w:basedOn w:val="a"/>
    <w:next w:val="a"/>
    <w:uiPriority w:val="39"/>
    <w:unhideWhenUsed/>
    <w:pPr>
      <w:spacing w:beforeLines="0" w:before="0" w:afterLines="0" w:after="0" w:line="240" w:lineRule="auto"/>
      <w:ind w:leftChars="800" w:left="1680" w:firstLineChars="0" w:firstLine="0"/>
    </w:pPr>
    <w:rPr>
      <w:rFonts w:ascii="Calibri" w:hAnsi="Calibri"/>
      <w:sz w:val="21"/>
    </w:rPr>
  </w:style>
  <w:style w:type="paragraph" w:customStyle="1" w:styleId="xl149">
    <w:name w:val="xl149"/>
    <w:basedOn w:val="a"/>
    <w:pPr>
      <w:widowControl/>
      <w:pBdr>
        <w:top w:val="single" w:sz="8" w:space="0" w:color="auto"/>
        <w:left w:val="single" w:sz="8" w:space="0" w:color="auto"/>
        <w:right w:val="single" w:sz="8" w:space="0" w:color="auto"/>
      </w:pBdr>
      <w:spacing w:beforeLines="0" w:before="100" w:beforeAutospacing="1" w:afterLines="0" w:after="100" w:afterAutospacing="1" w:line="240" w:lineRule="auto"/>
      <w:ind w:firstLineChars="0" w:firstLine="0"/>
      <w:jc w:val="left"/>
    </w:pPr>
    <w:rPr>
      <w:rFonts w:ascii="宋体" w:hAnsi="宋体" w:cs="宋体"/>
      <w:kern w:val="0"/>
      <w:sz w:val="18"/>
      <w:szCs w:val="18"/>
    </w:rPr>
  </w:style>
  <w:style w:type="paragraph" w:customStyle="1" w:styleId="xl131">
    <w:name w:val="xl131"/>
    <w:basedOn w:val="a"/>
    <w:pPr>
      <w:widowControl/>
      <w:pBdr>
        <w:bottom w:val="single" w:sz="8" w:space="0" w:color="auto"/>
        <w:right w:val="single" w:sz="8" w:space="0" w:color="auto"/>
      </w:pBdr>
      <w:spacing w:beforeLines="0" w:before="100" w:beforeAutospacing="1" w:afterLines="0" w:after="100" w:afterAutospacing="1" w:line="240" w:lineRule="auto"/>
      <w:ind w:firstLineChars="0" w:firstLine="0"/>
      <w:jc w:val="right"/>
    </w:pPr>
    <w:rPr>
      <w:rFonts w:ascii="Calibri" w:hAnsi="Calibri" w:cs="宋体"/>
      <w:b/>
      <w:bCs/>
      <w:color w:val="000000"/>
      <w:kern w:val="0"/>
      <w:sz w:val="18"/>
      <w:szCs w:val="18"/>
    </w:rPr>
  </w:style>
  <w:style w:type="paragraph" w:styleId="30">
    <w:name w:val="toc 3"/>
    <w:basedOn w:val="a"/>
    <w:next w:val="a"/>
    <w:uiPriority w:val="39"/>
    <w:unhideWhenUsed/>
    <w:pPr>
      <w:spacing w:beforeLines="0" w:before="0" w:afterLines="0" w:after="0" w:line="240" w:lineRule="auto"/>
      <w:ind w:leftChars="400" w:left="840" w:firstLineChars="0" w:firstLine="0"/>
    </w:pPr>
    <w:rPr>
      <w:rFonts w:ascii="Calibri" w:hAnsi="Calibri"/>
      <w:sz w:val="21"/>
    </w:rPr>
  </w:style>
  <w:style w:type="paragraph" w:customStyle="1" w:styleId="aff0">
    <w:name w:val="列表段落"/>
    <w:basedOn w:val="a"/>
    <w:uiPriority w:val="34"/>
    <w:qFormat/>
    <w:pPr>
      <w:spacing w:beforeLines="0" w:before="0" w:afterLines="0" w:after="0" w:line="240" w:lineRule="auto"/>
      <w:ind w:firstLine="420"/>
    </w:pPr>
    <w:rPr>
      <w:rFonts w:ascii="Calibri" w:eastAsia="宋体" w:hAnsi="Calibri" w:cs="Times New Roman"/>
      <w:sz w:val="21"/>
    </w:rPr>
  </w:style>
  <w:style w:type="paragraph" w:customStyle="1" w:styleId="af4">
    <w:name w:val="图题"/>
    <w:basedOn w:val="a"/>
    <w:link w:val="Char7"/>
    <w:pPr>
      <w:autoSpaceDE w:val="0"/>
      <w:autoSpaceDN w:val="0"/>
      <w:adjustRightInd w:val="0"/>
      <w:snapToGrid w:val="0"/>
      <w:spacing w:beforeLines="0" w:before="0" w:afterLines="0" w:after="0"/>
      <w:ind w:firstLineChars="0" w:firstLine="0"/>
    </w:pPr>
    <w:rPr>
      <w:rFonts w:ascii="Arial" w:eastAsia="黑体" w:hAnsi="Arial"/>
      <w:b/>
      <w:kern w:val="0"/>
      <w:sz w:val="20"/>
      <w:szCs w:val="21"/>
    </w:rPr>
  </w:style>
  <w:style w:type="paragraph" w:customStyle="1" w:styleId="aff3">
    <w:name w:val="反馈正文"/>
    <w:basedOn w:val="a"/>
    <w:qFormat/>
    <w:pPr>
      <w:autoSpaceDE w:val="0"/>
      <w:autoSpaceDN w:val="0"/>
      <w:adjustRightInd w:val="0"/>
    </w:pPr>
    <w:rPr>
      <w:rFonts w:cs="UMingHK"/>
      <w:kern w:val="0"/>
      <w:szCs w:val="30"/>
    </w:rPr>
  </w:style>
  <w:style w:type="paragraph" w:customStyle="1" w:styleId="xl147">
    <w:name w:val="xl147"/>
    <w:basedOn w:val="a"/>
    <w:pPr>
      <w:widowControl/>
      <w:pBdr>
        <w:top w:val="single" w:sz="8" w:space="0" w:color="auto"/>
        <w:bottom w:val="single" w:sz="8" w:space="0" w:color="auto"/>
      </w:pBdr>
      <w:spacing w:beforeLines="0" w:before="100" w:beforeAutospacing="1" w:afterLines="0" w:after="100" w:afterAutospacing="1" w:line="240" w:lineRule="auto"/>
      <w:ind w:firstLineChars="0" w:firstLine="0"/>
      <w:jc w:val="center"/>
    </w:pPr>
    <w:rPr>
      <w:rFonts w:ascii="宋体" w:hAnsi="宋体" w:cs="宋体"/>
      <w:kern w:val="0"/>
      <w:sz w:val="18"/>
      <w:szCs w:val="18"/>
    </w:rPr>
  </w:style>
  <w:style w:type="paragraph" w:customStyle="1" w:styleId="xl120">
    <w:name w:val="xl120"/>
    <w:basedOn w:val="a"/>
    <w:pPr>
      <w:widowControl/>
      <w:pBdr>
        <w:bottom w:val="single" w:sz="8" w:space="0" w:color="auto"/>
        <w:right w:val="single" w:sz="8" w:space="0" w:color="auto"/>
      </w:pBdr>
      <w:spacing w:beforeLines="0" w:before="100" w:beforeAutospacing="1" w:afterLines="0" w:after="100" w:afterAutospacing="1" w:line="240" w:lineRule="auto"/>
      <w:ind w:firstLineChars="0" w:firstLine="0"/>
      <w:jc w:val="left"/>
    </w:pPr>
    <w:rPr>
      <w:rFonts w:ascii="宋体" w:hAnsi="宋体" w:cs="宋体"/>
      <w:kern w:val="0"/>
      <w:sz w:val="18"/>
      <w:szCs w:val="18"/>
    </w:rPr>
  </w:style>
  <w:style w:type="paragraph" w:styleId="af9">
    <w:name w:val="Balloon Text"/>
    <w:basedOn w:val="a"/>
    <w:link w:val="Char9"/>
    <w:uiPriority w:val="99"/>
    <w:unhideWhenUsed/>
    <w:pPr>
      <w:spacing w:before="0" w:after="0" w:line="240" w:lineRule="auto"/>
    </w:pPr>
    <w:rPr>
      <w:sz w:val="18"/>
      <w:szCs w:val="18"/>
    </w:rPr>
  </w:style>
  <w:style w:type="paragraph" w:customStyle="1" w:styleId="xl168">
    <w:name w:val="xl168"/>
    <w:basedOn w:val="a"/>
    <w:pPr>
      <w:widowControl/>
      <w:pBdr>
        <w:left w:val="single" w:sz="8" w:space="0" w:color="auto"/>
        <w:right w:val="single" w:sz="8" w:space="0" w:color="auto"/>
      </w:pBdr>
      <w:spacing w:beforeLines="0" w:before="100" w:beforeAutospacing="1" w:afterLines="0" w:after="100" w:afterAutospacing="1" w:line="240" w:lineRule="auto"/>
      <w:ind w:firstLineChars="0" w:firstLine="0"/>
      <w:jc w:val="center"/>
    </w:pPr>
    <w:rPr>
      <w:rFonts w:ascii="宋体" w:hAnsi="宋体" w:cs="宋体"/>
      <w:color w:val="000000"/>
      <w:kern w:val="0"/>
      <w:sz w:val="18"/>
      <w:szCs w:val="18"/>
    </w:rPr>
  </w:style>
  <w:style w:type="paragraph" w:customStyle="1" w:styleId="xl152">
    <w:name w:val="xl152"/>
    <w:basedOn w:val="a"/>
    <w:pPr>
      <w:widowControl/>
      <w:pBdr>
        <w:top w:val="single" w:sz="8" w:space="0" w:color="auto"/>
        <w:left w:val="single" w:sz="8" w:space="23" w:color="auto"/>
        <w:right w:val="single" w:sz="8" w:space="0" w:color="auto"/>
      </w:pBdr>
      <w:spacing w:beforeLines="0" w:before="100" w:beforeAutospacing="1" w:afterLines="0" w:after="100" w:afterAutospacing="1" w:line="240" w:lineRule="auto"/>
      <w:ind w:firstLineChars="100" w:firstLine="100"/>
      <w:jc w:val="left"/>
    </w:pPr>
    <w:rPr>
      <w:rFonts w:ascii="宋体" w:hAnsi="宋体" w:cs="宋体"/>
      <w:kern w:val="0"/>
      <w:sz w:val="18"/>
      <w:szCs w:val="18"/>
    </w:rPr>
  </w:style>
  <w:style w:type="paragraph" w:customStyle="1" w:styleId="xl175">
    <w:name w:val="xl175"/>
    <w:basedOn w:val="a"/>
    <w:pPr>
      <w:widowControl/>
      <w:pBdr>
        <w:top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宋体" w:hAnsi="宋体" w:cs="宋体"/>
      <w:b/>
      <w:bCs/>
      <w:kern w:val="0"/>
      <w:sz w:val="18"/>
      <w:szCs w:val="18"/>
    </w:rPr>
  </w:style>
  <w:style w:type="paragraph" w:customStyle="1" w:styleId="font5">
    <w:name w:val="font5"/>
    <w:basedOn w:val="a"/>
    <w:pPr>
      <w:widowControl/>
      <w:spacing w:beforeLines="0" w:before="100" w:beforeAutospacing="1" w:afterLines="0" w:after="100" w:afterAutospacing="1" w:line="240" w:lineRule="auto"/>
      <w:ind w:firstLineChars="0" w:firstLine="0"/>
      <w:jc w:val="left"/>
    </w:pPr>
    <w:rPr>
      <w:rFonts w:ascii="宋体" w:hAnsi="宋体" w:cs="宋体"/>
      <w:kern w:val="0"/>
      <w:sz w:val="18"/>
      <w:szCs w:val="18"/>
    </w:rPr>
  </w:style>
  <w:style w:type="paragraph" w:customStyle="1" w:styleId="xl155">
    <w:name w:val="xl155"/>
    <w:basedOn w:val="a"/>
    <w:pPr>
      <w:widowControl/>
      <w:pBdr>
        <w:left w:val="single" w:sz="8" w:space="0" w:color="auto"/>
        <w:right w:val="single" w:sz="8" w:space="0" w:color="auto"/>
      </w:pBdr>
      <w:spacing w:beforeLines="0" w:before="100" w:beforeAutospacing="1" w:afterLines="0" w:after="100" w:afterAutospacing="1" w:line="240" w:lineRule="auto"/>
      <w:ind w:firstLineChars="0" w:firstLine="0"/>
      <w:jc w:val="center"/>
    </w:pPr>
    <w:rPr>
      <w:rFonts w:ascii="Calibri" w:hAnsi="Calibri" w:cs="宋体"/>
      <w:color w:val="000000"/>
      <w:kern w:val="0"/>
      <w:sz w:val="18"/>
      <w:szCs w:val="18"/>
    </w:rPr>
  </w:style>
  <w:style w:type="paragraph" w:customStyle="1" w:styleId="xl118">
    <w:name w:val="xl118"/>
    <w:basedOn w:val="a"/>
    <w:pPr>
      <w:widowControl/>
      <w:pBdr>
        <w:bottom w:val="single" w:sz="8" w:space="0" w:color="auto"/>
        <w:right w:val="single" w:sz="8" w:space="0" w:color="auto"/>
      </w:pBdr>
      <w:spacing w:beforeLines="0" w:before="100" w:beforeAutospacing="1" w:afterLines="0" w:after="100" w:afterAutospacing="1" w:line="240" w:lineRule="auto"/>
      <w:ind w:firstLineChars="0" w:firstLine="0"/>
      <w:jc w:val="right"/>
    </w:pPr>
    <w:rPr>
      <w:rFonts w:ascii="Calibri" w:hAnsi="Calibri" w:cs="宋体"/>
      <w:kern w:val="0"/>
      <w:sz w:val="18"/>
      <w:szCs w:val="18"/>
    </w:rPr>
  </w:style>
  <w:style w:type="paragraph" w:styleId="af8">
    <w:name w:val="header"/>
    <w:basedOn w:val="a"/>
    <w:link w:val="Char8"/>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a">
    <w:name w:val="footer"/>
    <w:basedOn w:val="a"/>
    <w:link w:val="Char4"/>
    <w:uiPriority w:val="99"/>
    <w:unhideWhenUsed/>
    <w:pPr>
      <w:tabs>
        <w:tab w:val="center" w:pos="4153"/>
        <w:tab w:val="right" w:pos="8306"/>
      </w:tabs>
      <w:snapToGrid w:val="0"/>
      <w:spacing w:line="240" w:lineRule="auto"/>
      <w:jc w:val="left"/>
    </w:pPr>
    <w:rPr>
      <w:sz w:val="18"/>
      <w:szCs w:val="18"/>
    </w:rPr>
  </w:style>
  <w:style w:type="paragraph" w:customStyle="1" w:styleId="xl146">
    <w:name w:val="xl146"/>
    <w:basedOn w:val="a"/>
    <w:pPr>
      <w:widowControl/>
      <w:pBdr>
        <w:top w:val="single" w:sz="8" w:space="0" w:color="auto"/>
        <w:left w:val="single" w:sz="8" w:space="0" w:color="auto"/>
        <w:bottom w:val="single" w:sz="8" w:space="0" w:color="auto"/>
      </w:pBdr>
      <w:spacing w:beforeLines="0" w:before="100" w:beforeAutospacing="1" w:afterLines="0" w:after="100" w:afterAutospacing="1" w:line="240" w:lineRule="auto"/>
      <w:ind w:firstLineChars="0" w:firstLine="0"/>
      <w:jc w:val="center"/>
    </w:pPr>
    <w:rPr>
      <w:rFonts w:ascii="宋体" w:hAnsi="宋体" w:cs="宋体"/>
      <w:kern w:val="0"/>
      <w:sz w:val="18"/>
      <w:szCs w:val="18"/>
    </w:rPr>
  </w:style>
  <w:style w:type="paragraph" w:styleId="12">
    <w:name w:val="toc 1"/>
    <w:basedOn w:val="a"/>
    <w:next w:val="a"/>
    <w:uiPriority w:val="39"/>
    <w:unhideWhenUsed/>
    <w:pPr>
      <w:tabs>
        <w:tab w:val="right" w:leader="dot" w:pos="8296"/>
      </w:tabs>
      <w:spacing w:beforeLines="30" w:before="93" w:afterLines="30" w:after="93"/>
      <w:ind w:firstLine="482"/>
    </w:pPr>
    <w:rPr>
      <w:b/>
    </w:rPr>
  </w:style>
  <w:style w:type="paragraph" w:styleId="a7">
    <w:name w:val="annotation text"/>
    <w:basedOn w:val="a"/>
    <w:link w:val="Char2"/>
    <w:uiPriority w:val="99"/>
    <w:unhideWhenUsed/>
    <w:qFormat/>
    <w:pPr>
      <w:jc w:val="left"/>
    </w:pPr>
  </w:style>
  <w:style w:type="paragraph" w:customStyle="1" w:styleId="xl151">
    <w:name w:val="xl151"/>
    <w:basedOn w:val="a"/>
    <w:pPr>
      <w:widowControl/>
      <w:pBdr>
        <w:left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jc w:val="left"/>
    </w:pPr>
    <w:rPr>
      <w:rFonts w:ascii="宋体" w:hAnsi="宋体" w:cs="宋体"/>
      <w:kern w:val="0"/>
      <w:sz w:val="18"/>
      <w:szCs w:val="18"/>
    </w:rPr>
  </w:style>
  <w:style w:type="paragraph" w:customStyle="1" w:styleId="xl128">
    <w:name w:val="xl128"/>
    <w:basedOn w:val="a"/>
    <w:pPr>
      <w:widowControl/>
      <w:pBdr>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Calibri" w:hAnsi="Calibri" w:cs="宋体"/>
      <w:color w:val="000000"/>
      <w:kern w:val="0"/>
      <w:sz w:val="20"/>
      <w:szCs w:val="20"/>
    </w:rPr>
  </w:style>
  <w:style w:type="paragraph" w:customStyle="1" w:styleId="xl121">
    <w:name w:val="xl121"/>
    <w:basedOn w:val="a"/>
    <w:pPr>
      <w:widowControl/>
      <w:pBdr>
        <w:bottom w:val="single" w:sz="8" w:space="0" w:color="auto"/>
        <w:right w:val="single" w:sz="8" w:space="0" w:color="auto"/>
      </w:pBdr>
      <w:spacing w:beforeLines="0" w:before="100" w:beforeAutospacing="1" w:afterLines="0" w:after="100" w:afterAutospacing="1" w:line="240" w:lineRule="auto"/>
      <w:ind w:firstLineChars="0" w:firstLine="0"/>
      <w:jc w:val="left"/>
    </w:pPr>
    <w:rPr>
      <w:rFonts w:ascii="宋体" w:hAnsi="宋体" w:cs="宋体"/>
      <w:color w:val="000000"/>
      <w:kern w:val="0"/>
      <w:sz w:val="18"/>
      <w:szCs w:val="18"/>
    </w:rPr>
  </w:style>
  <w:style w:type="paragraph" w:styleId="a8">
    <w:name w:val="Document Map"/>
    <w:basedOn w:val="a"/>
    <w:link w:val="Char3"/>
    <w:uiPriority w:val="99"/>
    <w:unhideWhenUsed/>
    <w:rPr>
      <w:rFonts w:ascii="Heiti SC Light" w:eastAsia="Heiti SC Light"/>
      <w:szCs w:val="24"/>
    </w:rPr>
  </w:style>
  <w:style w:type="paragraph" w:customStyle="1" w:styleId="xl123">
    <w:name w:val="xl123"/>
    <w:basedOn w:val="a"/>
    <w:pPr>
      <w:widowControl/>
      <w:pBdr>
        <w:bottom w:val="single" w:sz="8" w:space="0" w:color="auto"/>
        <w:right w:val="single" w:sz="8" w:space="0" w:color="auto"/>
      </w:pBdr>
      <w:spacing w:beforeLines="0" w:before="100" w:beforeAutospacing="1" w:afterLines="0" w:after="100" w:afterAutospacing="1" w:line="240" w:lineRule="auto"/>
      <w:ind w:firstLineChars="0" w:firstLine="0"/>
      <w:jc w:val="right"/>
    </w:pPr>
    <w:rPr>
      <w:rFonts w:ascii="Calibri" w:hAnsi="Calibri" w:cs="宋体"/>
      <w:color w:val="000000"/>
      <w:kern w:val="0"/>
      <w:sz w:val="18"/>
      <w:szCs w:val="18"/>
    </w:rPr>
  </w:style>
  <w:style w:type="paragraph" w:styleId="70">
    <w:name w:val="toc 7"/>
    <w:basedOn w:val="a"/>
    <w:next w:val="a"/>
    <w:uiPriority w:val="39"/>
    <w:unhideWhenUsed/>
    <w:pPr>
      <w:spacing w:beforeLines="0" w:before="0" w:afterLines="0" w:after="0" w:line="240" w:lineRule="auto"/>
      <w:ind w:leftChars="1200" w:left="2520" w:firstLineChars="0" w:firstLine="0"/>
    </w:pPr>
    <w:rPr>
      <w:rFonts w:ascii="Calibri" w:hAnsi="Calibri"/>
      <w:sz w:val="21"/>
    </w:rPr>
  </w:style>
  <w:style w:type="paragraph" w:customStyle="1" w:styleId="004">
    <w:name w:val="004四级标题"/>
    <w:pPr>
      <w:widowControl w:val="0"/>
      <w:spacing w:beforeLines="50" w:before="50" w:afterLines="50" w:after="50" w:line="360" w:lineRule="auto"/>
      <w:ind w:firstLineChars="200" w:firstLine="200"/>
      <w:jc w:val="both"/>
      <w:outlineLvl w:val="3"/>
    </w:pPr>
    <w:rPr>
      <w:rFonts w:ascii="Times New Roman" w:hAnsi="Times New Roman"/>
      <w:b/>
      <w:bCs/>
      <w:kern w:val="2"/>
      <w:sz w:val="24"/>
      <w:szCs w:val="28"/>
    </w:rPr>
  </w:style>
  <w:style w:type="paragraph" w:customStyle="1" w:styleId="xl181">
    <w:name w:val="xl181"/>
    <w:basedOn w:val="a"/>
    <w:pPr>
      <w:widowControl/>
      <w:pBdr>
        <w:top w:val="single" w:sz="8" w:space="0" w:color="auto"/>
        <w:bottom w:val="single" w:sz="8" w:space="0" w:color="auto"/>
        <w:right w:val="single" w:sz="8" w:space="0" w:color="auto"/>
      </w:pBdr>
      <w:shd w:val="clear" w:color="000000" w:fill="FFFF00"/>
      <w:spacing w:beforeLines="0" w:before="100" w:beforeAutospacing="1" w:afterLines="0" w:after="100" w:afterAutospacing="1" w:line="240" w:lineRule="auto"/>
      <w:ind w:firstLineChars="0" w:firstLine="0"/>
      <w:jc w:val="center"/>
    </w:pPr>
    <w:rPr>
      <w:rFonts w:ascii="Calibri" w:hAnsi="Calibri" w:cs="宋体"/>
      <w:b/>
      <w:bCs/>
      <w:kern w:val="0"/>
      <w:sz w:val="18"/>
      <w:szCs w:val="18"/>
    </w:rPr>
  </w:style>
  <w:style w:type="paragraph" w:customStyle="1" w:styleId="xl163">
    <w:name w:val="xl163"/>
    <w:basedOn w:val="a"/>
    <w:pPr>
      <w:widowControl/>
      <w:pBdr>
        <w:left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jc w:val="left"/>
    </w:pPr>
    <w:rPr>
      <w:rFonts w:ascii="宋体" w:hAnsi="宋体" w:cs="宋体"/>
      <w:color w:val="000000"/>
      <w:kern w:val="0"/>
      <w:sz w:val="18"/>
      <w:szCs w:val="18"/>
    </w:rPr>
  </w:style>
  <w:style w:type="paragraph" w:customStyle="1" w:styleId="font7">
    <w:name w:val="font7"/>
    <w:basedOn w:val="a"/>
    <w:pPr>
      <w:widowControl/>
      <w:spacing w:beforeLines="0" w:before="100" w:beforeAutospacing="1" w:afterLines="0" w:after="100" w:afterAutospacing="1" w:line="240" w:lineRule="auto"/>
      <w:ind w:firstLineChars="0" w:firstLine="0"/>
      <w:jc w:val="left"/>
    </w:pPr>
    <w:rPr>
      <w:rFonts w:ascii="宋体" w:hAnsi="宋体" w:cs="宋体"/>
      <w:color w:val="000000"/>
      <w:kern w:val="0"/>
      <w:sz w:val="18"/>
      <w:szCs w:val="18"/>
    </w:rPr>
  </w:style>
  <w:style w:type="paragraph" w:customStyle="1" w:styleId="xl160">
    <w:name w:val="xl160"/>
    <w:basedOn w:val="a"/>
    <w:pPr>
      <w:widowControl/>
      <w:pBdr>
        <w:left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pPr>
    <w:rPr>
      <w:rFonts w:ascii="宋体" w:hAnsi="宋体" w:cs="宋体"/>
      <w:color w:val="000000"/>
      <w:kern w:val="0"/>
      <w:sz w:val="18"/>
      <w:szCs w:val="18"/>
    </w:rPr>
  </w:style>
  <w:style w:type="paragraph" w:customStyle="1" w:styleId="xl132">
    <w:name w:val="xl132"/>
    <w:basedOn w:val="a"/>
    <w:pPr>
      <w:widowControl/>
      <w:pBdr>
        <w:bottom w:val="single" w:sz="8" w:space="0" w:color="auto"/>
        <w:right w:val="single" w:sz="8" w:space="0" w:color="auto"/>
      </w:pBdr>
      <w:spacing w:beforeLines="0" w:before="100" w:beforeAutospacing="1" w:afterLines="0" w:after="100" w:afterAutospacing="1" w:line="240" w:lineRule="auto"/>
      <w:ind w:firstLineChars="0" w:firstLine="0"/>
      <w:jc w:val="right"/>
    </w:pPr>
    <w:rPr>
      <w:rFonts w:ascii="Calibri" w:hAnsi="Calibri" w:cs="宋体"/>
      <w:b/>
      <w:bCs/>
      <w:color w:val="000000"/>
      <w:kern w:val="0"/>
      <w:sz w:val="18"/>
      <w:szCs w:val="18"/>
    </w:rPr>
  </w:style>
  <w:style w:type="paragraph" w:customStyle="1" w:styleId="-310">
    <w:name w:val="深色列表 - 着色 31"/>
    <w:uiPriority w:val="99"/>
    <w:semiHidden/>
    <w:rPr>
      <w:rFonts w:ascii="Times New Roman" w:hAnsi="Times New Roman"/>
      <w:kern w:val="2"/>
      <w:sz w:val="24"/>
      <w:szCs w:val="22"/>
    </w:rPr>
  </w:style>
  <w:style w:type="paragraph" w:customStyle="1" w:styleId="002">
    <w:name w:val="002二级标题"/>
    <w:link w:val="002Char"/>
    <w:pPr>
      <w:keepNext/>
      <w:keepLines/>
      <w:widowControl w:val="0"/>
      <w:snapToGrid w:val="0"/>
      <w:spacing w:beforeLines="50" w:before="50" w:afterLines="50" w:after="50" w:line="360" w:lineRule="auto"/>
      <w:jc w:val="both"/>
      <w:outlineLvl w:val="1"/>
    </w:pPr>
    <w:rPr>
      <w:rFonts w:ascii="Times New Roman" w:eastAsia="黑体" w:hAnsi="Times New Roman"/>
      <w:b/>
      <w:bCs/>
      <w:kern w:val="2"/>
      <w:sz w:val="28"/>
      <w:szCs w:val="28"/>
    </w:rPr>
  </w:style>
  <w:style w:type="paragraph" w:customStyle="1" w:styleId="xl180">
    <w:name w:val="xl180"/>
    <w:basedOn w:val="a"/>
    <w:pPr>
      <w:widowControl/>
      <w:pBdr>
        <w:top w:val="single" w:sz="8" w:space="0" w:color="auto"/>
        <w:bottom w:val="single" w:sz="8" w:space="0" w:color="auto"/>
      </w:pBdr>
      <w:shd w:val="clear" w:color="000000" w:fill="FFFF00"/>
      <w:spacing w:beforeLines="0" w:before="100" w:beforeAutospacing="1" w:afterLines="0" w:after="100" w:afterAutospacing="1" w:line="240" w:lineRule="auto"/>
      <w:ind w:firstLineChars="0" w:firstLine="0"/>
      <w:jc w:val="center"/>
    </w:pPr>
    <w:rPr>
      <w:rFonts w:ascii="Calibri" w:hAnsi="Calibri" w:cs="宋体"/>
      <w:b/>
      <w:bCs/>
      <w:kern w:val="0"/>
      <w:sz w:val="18"/>
      <w:szCs w:val="18"/>
    </w:rPr>
  </w:style>
  <w:style w:type="paragraph" w:customStyle="1" w:styleId="font11">
    <w:name w:val="font11"/>
    <w:basedOn w:val="a"/>
    <w:pPr>
      <w:widowControl/>
      <w:spacing w:beforeLines="0" w:before="100" w:beforeAutospacing="1" w:afterLines="0" w:after="100" w:afterAutospacing="1" w:line="240" w:lineRule="auto"/>
      <w:ind w:firstLineChars="0" w:firstLine="0"/>
      <w:jc w:val="left"/>
    </w:pPr>
    <w:rPr>
      <w:rFonts w:ascii="Calibri" w:hAnsi="Calibri" w:cs="宋体"/>
      <w:color w:val="000000"/>
      <w:kern w:val="0"/>
      <w:sz w:val="18"/>
      <w:szCs w:val="18"/>
    </w:rPr>
  </w:style>
  <w:style w:type="paragraph" w:styleId="aff4">
    <w:name w:val="Body Text"/>
    <w:basedOn w:val="a"/>
    <w:semiHidden/>
    <w:qFormat/>
    <w:rPr>
      <w:rFonts w:ascii="Arial" w:eastAsia="Arial" w:hAnsi="Arial"/>
      <w:sz w:val="21"/>
      <w:szCs w:val="21"/>
      <w:lang w:eastAsia="en-US"/>
    </w:rPr>
  </w:style>
  <w:style w:type="paragraph" w:customStyle="1" w:styleId="10">
    <w:name w:val="样式1"/>
    <w:basedOn w:val="a"/>
    <w:link w:val="1Char0"/>
    <w:pPr>
      <w:spacing w:beforeLines="0" w:before="0" w:afterLines="0" w:after="0"/>
      <w:ind w:firstLine="420"/>
    </w:pPr>
    <w:rPr>
      <w:rFonts w:ascii="宋体" w:hAnsi="宋体"/>
      <w:sz w:val="21"/>
      <w:szCs w:val="21"/>
      <w:shd w:val="clear" w:color="auto" w:fill="00FFFF"/>
    </w:rPr>
  </w:style>
  <w:style w:type="paragraph" w:styleId="afa">
    <w:name w:val="footnote text"/>
    <w:basedOn w:val="a"/>
    <w:link w:val="Chara"/>
    <w:uiPriority w:val="99"/>
    <w:unhideWhenUsed/>
    <w:pPr>
      <w:snapToGrid w:val="0"/>
      <w:jc w:val="left"/>
    </w:pPr>
    <w:rPr>
      <w:sz w:val="18"/>
      <w:szCs w:val="18"/>
    </w:rPr>
  </w:style>
  <w:style w:type="paragraph" w:customStyle="1" w:styleId="Default">
    <w:name w:val="Default"/>
    <w:pPr>
      <w:widowControl w:val="0"/>
      <w:autoSpaceDE w:val="0"/>
      <w:autoSpaceDN w:val="0"/>
      <w:adjustRightInd w:val="0"/>
    </w:pPr>
    <w:rPr>
      <w:rFonts w:ascii="华文中宋" w:eastAsia="华文中宋" w:hAnsi="Times New Roman" w:cs="华文中宋"/>
      <w:color w:val="000000"/>
      <w:sz w:val="24"/>
      <w:szCs w:val="24"/>
    </w:rPr>
  </w:style>
  <w:style w:type="paragraph" w:styleId="20">
    <w:name w:val="toc 2"/>
    <w:basedOn w:val="a"/>
    <w:next w:val="a"/>
    <w:uiPriority w:val="39"/>
    <w:unhideWhenUsed/>
    <w:pPr>
      <w:tabs>
        <w:tab w:val="right" w:leader="dot" w:pos="8296"/>
      </w:tabs>
      <w:spacing w:beforeLines="0" w:before="0" w:afterLines="0" w:after="0"/>
      <w:ind w:leftChars="400" w:left="1440" w:hangingChars="200" w:hanging="480"/>
    </w:pPr>
  </w:style>
  <w:style w:type="paragraph" w:styleId="60">
    <w:name w:val="toc 6"/>
    <w:basedOn w:val="a"/>
    <w:next w:val="a"/>
    <w:uiPriority w:val="39"/>
    <w:unhideWhenUsed/>
    <w:pPr>
      <w:spacing w:beforeLines="0" w:before="0" w:afterLines="0" w:after="0" w:line="240" w:lineRule="auto"/>
      <w:ind w:leftChars="1000" w:left="2100" w:firstLineChars="0" w:firstLine="0"/>
    </w:pPr>
    <w:rPr>
      <w:rFonts w:ascii="Calibri" w:hAnsi="Calibri"/>
      <w:sz w:val="21"/>
    </w:rPr>
  </w:style>
  <w:style w:type="paragraph" w:customStyle="1" w:styleId="font10">
    <w:name w:val="font10"/>
    <w:basedOn w:val="a"/>
    <w:pPr>
      <w:widowControl/>
      <w:spacing w:beforeLines="0" w:before="100" w:beforeAutospacing="1" w:afterLines="0" w:after="100" w:afterAutospacing="1" w:line="240" w:lineRule="auto"/>
      <w:ind w:firstLineChars="0" w:firstLine="0"/>
      <w:jc w:val="left"/>
    </w:pPr>
    <w:rPr>
      <w:rFonts w:ascii="宋体" w:hAnsi="宋体" w:cs="宋体"/>
      <w:b/>
      <w:bCs/>
      <w:color w:val="000000"/>
      <w:kern w:val="0"/>
      <w:sz w:val="18"/>
      <w:szCs w:val="18"/>
    </w:rPr>
  </w:style>
  <w:style w:type="paragraph" w:styleId="HTML">
    <w:name w:val="HTML Preformatted"/>
    <w:basedOn w:val="a"/>
    <w:link w:val="HTMLChar"/>
    <w:uiPriority w:val="99"/>
    <w:unhideWhenUsed/>
    <w:rPr>
      <w:rFonts w:ascii="Courier" w:hAnsi="Courier"/>
      <w:sz w:val="20"/>
      <w:szCs w:val="20"/>
    </w:rPr>
  </w:style>
  <w:style w:type="paragraph" w:styleId="90">
    <w:name w:val="toc 9"/>
    <w:basedOn w:val="a"/>
    <w:next w:val="a"/>
    <w:uiPriority w:val="39"/>
    <w:unhideWhenUsed/>
    <w:pPr>
      <w:spacing w:beforeLines="0" w:before="0" w:afterLines="0" w:after="0" w:line="240" w:lineRule="auto"/>
      <w:ind w:leftChars="1600" w:left="3360" w:firstLineChars="0" w:firstLine="0"/>
    </w:pPr>
    <w:rPr>
      <w:rFonts w:ascii="Calibri" w:hAnsi="Calibri"/>
      <w:sz w:val="21"/>
    </w:rPr>
  </w:style>
  <w:style w:type="paragraph" w:customStyle="1" w:styleId="afb">
    <w:name w:val="单位格式"/>
    <w:basedOn w:val="a"/>
    <w:link w:val="Charb"/>
    <w:qFormat/>
    <w:pPr>
      <w:snapToGrid w:val="0"/>
      <w:spacing w:line="240" w:lineRule="auto"/>
      <w:ind w:firstLineChars="0" w:firstLine="0"/>
      <w:jc w:val="right"/>
    </w:pPr>
    <w:rPr>
      <w:sz w:val="21"/>
    </w:rPr>
  </w:style>
  <w:style w:type="paragraph" w:styleId="a5">
    <w:name w:val="Title"/>
    <w:basedOn w:val="a"/>
    <w:next w:val="a"/>
    <w:link w:val="Char0"/>
    <w:uiPriority w:val="10"/>
    <w:qFormat/>
    <w:pPr>
      <w:spacing w:beforeLines="0" w:before="240" w:afterLines="0" w:after="60" w:line="240" w:lineRule="auto"/>
      <w:ind w:firstLineChars="0" w:firstLine="0"/>
      <w:jc w:val="center"/>
      <w:outlineLvl w:val="0"/>
    </w:pPr>
    <w:rPr>
      <w:rFonts w:ascii="Cambria" w:hAnsi="Cambria" w:cs="Times New Roman"/>
      <w:b/>
      <w:bCs/>
      <w:sz w:val="32"/>
      <w:szCs w:val="32"/>
    </w:rPr>
  </w:style>
  <w:style w:type="paragraph" w:styleId="aff5">
    <w:name w:val="Normal (Web)"/>
    <w:basedOn w:val="a"/>
    <w:uiPriority w:val="99"/>
    <w:unhideWhenUsed/>
    <w:rPr>
      <w:szCs w:val="24"/>
    </w:rPr>
  </w:style>
  <w:style w:type="paragraph" w:customStyle="1" w:styleId="-21">
    <w:name w:val="彩色列表 - 着色 21"/>
    <w:uiPriority w:val="1"/>
    <w:pPr>
      <w:widowControl w:val="0"/>
      <w:spacing w:beforeLines="50" w:afterLines="50"/>
      <w:ind w:firstLineChars="200" w:firstLine="200"/>
      <w:jc w:val="both"/>
    </w:pPr>
    <w:rPr>
      <w:rFonts w:ascii="Times New Roman" w:hAnsi="Times New Roman"/>
      <w:kern w:val="2"/>
      <w:sz w:val="24"/>
      <w:szCs w:val="22"/>
    </w:rPr>
  </w:style>
  <w:style w:type="paragraph" w:styleId="a6">
    <w:name w:val="annotation subject"/>
    <w:basedOn w:val="a7"/>
    <w:next w:val="a7"/>
    <w:link w:val="Char1"/>
    <w:uiPriority w:val="99"/>
    <w:unhideWhenUsed/>
    <w:rPr>
      <w:b/>
      <w:bCs/>
    </w:rPr>
  </w:style>
  <w:style w:type="paragraph" w:customStyle="1" w:styleId="1-41">
    <w:name w:val="中等深浅列表 1 - 着色 41"/>
    <w:uiPriority w:val="99"/>
    <w:semiHidden/>
    <w:rPr>
      <w:rFonts w:ascii="Times New Roman" w:hAnsi="Times New Roman"/>
      <w:kern w:val="2"/>
      <w:sz w:val="24"/>
      <w:szCs w:val="22"/>
    </w:rPr>
  </w:style>
  <w:style w:type="paragraph" w:customStyle="1" w:styleId="a4">
    <w:name w:val="正文黑"/>
    <w:basedOn w:val="a"/>
    <w:link w:val="Char"/>
    <w:qFormat/>
    <w:pPr>
      <w:autoSpaceDE w:val="0"/>
      <w:autoSpaceDN w:val="0"/>
      <w:adjustRightInd w:val="0"/>
      <w:spacing w:before="156" w:after="156"/>
      <w:ind w:firstLine="482"/>
    </w:pPr>
    <w:rPr>
      <w:b/>
      <w:kern w:val="0"/>
      <w:szCs w:val="24"/>
    </w:rPr>
  </w:style>
  <w:style w:type="paragraph" w:customStyle="1" w:styleId="2-41">
    <w:name w:val="中等深浅列表 2 - 着色 41"/>
    <w:basedOn w:val="a"/>
    <w:uiPriority w:val="34"/>
    <w:qFormat/>
    <w:pPr>
      <w:spacing w:beforeLines="0" w:before="0" w:afterLines="0" w:after="0" w:line="240" w:lineRule="auto"/>
      <w:ind w:firstLine="420"/>
    </w:pPr>
    <w:rPr>
      <w:rFonts w:ascii="Calibri" w:eastAsia="宋体" w:hAnsi="Calibri" w:cs="Times New Roman"/>
      <w:sz w:val="21"/>
    </w:rPr>
  </w:style>
  <w:style w:type="paragraph" w:customStyle="1" w:styleId="xl166">
    <w:name w:val="xl166"/>
    <w:basedOn w:val="a"/>
    <w:pPr>
      <w:widowControl/>
      <w:pBdr>
        <w:top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宋体" w:hAnsi="宋体" w:cs="宋体"/>
      <w:color w:val="000000"/>
      <w:kern w:val="0"/>
      <w:sz w:val="18"/>
      <w:szCs w:val="18"/>
    </w:rPr>
  </w:style>
  <w:style w:type="paragraph" w:customStyle="1" w:styleId="xl154">
    <w:name w:val="xl154"/>
    <w:basedOn w:val="a"/>
    <w:pPr>
      <w:widowControl/>
      <w:pBdr>
        <w:left w:val="single" w:sz="8" w:space="23" w:color="auto"/>
        <w:bottom w:val="single" w:sz="8" w:space="0" w:color="auto"/>
        <w:right w:val="single" w:sz="8" w:space="0" w:color="auto"/>
      </w:pBdr>
      <w:spacing w:beforeLines="0" w:before="100" w:beforeAutospacing="1" w:afterLines="0" w:after="100" w:afterAutospacing="1" w:line="240" w:lineRule="auto"/>
      <w:ind w:firstLineChars="100" w:firstLine="100"/>
      <w:jc w:val="left"/>
    </w:pPr>
    <w:rPr>
      <w:rFonts w:ascii="宋体" w:hAnsi="宋体" w:cs="宋体"/>
      <w:kern w:val="0"/>
      <w:sz w:val="18"/>
      <w:szCs w:val="18"/>
    </w:rPr>
  </w:style>
  <w:style w:type="paragraph" w:customStyle="1" w:styleId="xl114">
    <w:name w:val="xl114"/>
    <w:basedOn w:val="a"/>
    <w:pPr>
      <w:widowControl/>
      <w:pBdr>
        <w:left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宋体" w:hAnsi="宋体" w:cs="宋体"/>
      <w:kern w:val="0"/>
      <w:sz w:val="18"/>
      <w:szCs w:val="18"/>
    </w:rPr>
  </w:style>
  <w:style w:type="paragraph" w:customStyle="1" w:styleId="xl115">
    <w:name w:val="xl115"/>
    <w:basedOn w:val="a"/>
    <w:pPr>
      <w:widowControl/>
      <w:pBdr>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宋体" w:hAnsi="宋体" w:cs="宋体"/>
      <w:kern w:val="0"/>
      <w:sz w:val="18"/>
      <w:szCs w:val="18"/>
    </w:rPr>
  </w:style>
  <w:style w:type="paragraph" w:customStyle="1" w:styleId="xl161">
    <w:name w:val="xl161"/>
    <w:basedOn w:val="a"/>
    <w:pPr>
      <w:widowControl/>
      <w:pBdr>
        <w:top w:val="single" w:sz="8" w:space="0" w:color="auto"/>
        <w:left w:val="single" w:sz="8" w:space="0" w:color="auto"/>
        <w:right w:val="single" w:sz="8" w:space="0" w:color="auto"/>
      </w:pBdr>
      <w:spacing w:beforeLines="0" w:before="100" w:beforeAutospacing="1" w:afterLines="0" w:after="100" w:afterAutospacing="1" w:line="240" w:lineRule="auto"/>
      <w:ind w:firstLineChars="0" w:firstLine="0"/>
      <w:jc w:val="left"/>
    </w:pPr>
    <w:rPr>
      <w:rFonts w:ascii="宋体" w:hAnsi="宋体" w:cs="宋体"/>
      <w:color w:val="000000"/>
      <w:kern w:val="0"/>
      <w:sz w:val="18"/>
      <w:szCs w:val="18"/>
    </w:rPr>
  </w:style>
  <w:style w:type="paragraph" w:customStyle="1" w:styleId="xl148">
    <w:name w:val="xl148"/>
    <w:basedOn w:val="a"/>
    <w:pPr>
      <w:widowControl/>
      <w:pBdr>
        <w:top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宋体" w:hAnsi="宋体" w:cs="宋体"/>
      <w:kern w:val="0"/>
      <w:sz w:val="18"/>
      <w:szCs w:val="18"/>
    </w:rPr>
  </w:style>
  <w:style w:type="paragraph" w:customStyle="1" w:styleId="xl116">
    <w:name w:val="xl116"/>
    <w:basedOn w:val="a"/>
    <w:pPr>
      <w:widowControl/>
      <w:pBdr>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Calibri" w:hAnsi="Calibri" w:cs="宋体"/>
      <w:kern w:val="0"/>
      <w:sz w:val="18"/>
      <w:szCs w:val="18"/>
    </w:rPr>
  </w:style>
  <w:style w:type="paragraph" w:customStyle="1" w:styleId="xl142">
    <w:name w:val="xl142"/>
    <w:basedOn w:val="a"/>
    <w:pPr>
      <w:widowControl/>
      <w:pBdr>
        <w:left w:val="single" w:sz="8" w:space="0" w:color="auto"/>
        <w:right w:val="single" w:sz="8" w:space="0" w:color="auto"/>
      </w:pBdr>
      <w:spacing w:beforeLines="0" w:before="100" w:beforeAutospacing="1" w:afterLines="0" w:after="100" w:afterAutospacing="1" w:line="240" w:lineRule="auto"/>
      <w:ind w:firstLineChars="0" w:firstLine="0"/>
      <w:jc w:val="center"/>
    </w:pPr>
    <w:rPr>
      <w:rFonts w:ascii="Calibri" w:hAnsi="Calibri" w:cs="宋体"/>
      <w:kern w:val="0"/>
      <w:sz w:val="18"/>
      <w:szCs w:val="18"/>
    </w:rPr>
  </w:style>
  <w:style w:type="paragraph" w:customStyle="1" w:styleId="xl117">
    <w:name w:val="xl117"/>
    <w:basedOn w:val="a"/>
    <w:pPr>
      <w:widowControl/>
      <w:pBdr>
        <w:bottom w:val="single" w:sz="8" w:space="0" w:color="auto"/>
        <w:right w:val="single" w:sz="8" w:space="0" w:color="auto"/>
      </w:pBdr>
      <w:spacing w:beforeLines="0" w:before="100" w:beforeAutospacing="1" w:afterLines="0" w:after="100" w:afterAutospacing="1" w:line="240" w:lineRule="auto"/>
      <w:ind w:firstLineChars="0" w:firstLine="0"/>
      <w:jc w:val="right"/>
    </w:pPr>
    <w:rPr>
      <w:rFonts w:ascii="Calibri" w:hAnsi="Calibri" w:cs="宋体"/>
      <w:kern w:val="0"/>
      <w:sz w:val="18"/>
      <w:szCs w:val="18"/>
    </w:rPr>
  </w:style>
  <w:style w:type="paragraph" w:customStyle="1" w:styleId="xl122">
    <w:name w:val="xl122"/>
    <w:basedOn w:val="a"/>
    <w:pPr>
      <w:widowControl/>
      <w:pBdr>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宋体" w:hAnsi="宋体" w:cs="宋体"/>
      <w:color w:val="000000"/>
      <w:kern w:val="0"/>
      <w:sz w:val="18"/>
      <w:szCs w:val="18"/>
    </w:rPr>
  </w:style>
  <w:style w:type="paragraph" w:customStyle="1" w:styleId="xl124">
    <w:name w:val="xl124"/>
    <w:basedOn w:val="a"/>
    <w:pPr>
      <w:widowControl/>
      <w:pBdr>
        <w:bottom w:val="single" w:sz="8" w:space="0" w:color="auto"/>
        <w:right w:val="single" w:sz="8" w:space="0" w:color="auto"/>
      </w:pBdr>
      <w:spacing w:beforeLines="0" w:before="100" w:beforeAutospacing="1" w:afterLines="0" w:after="100" w:afterAutospacing="1" w:line="240" w:lineRule="auto"/>
      <w:ind w:firstLineChars="0" w:firstLine="0"/>
    </w:pPr>
    <w:rPr>
      <w:rFonts w:ascii="宋体" w:hAnsi="宋体" w:cs="宋体"/>
      <w:color w:val="000000"/>
      <w:kern w:val="0"/>
      <w:sz w:val="18"/>
      <w:szCs w:val="18"/>
    </w:rPr>
  </w:style>
  <w:style w:type="paragraph" w:customStyle="1" w:styleId="xl156">
    <w:name w:val="xl156"/>
    <w:basedOn w:val="a"/>
    <w:pPr>
      <w:widowControl/>
      <w:pBdr>
        <w:top w:val="single" w:sz="8" w:space="0" w:color="auto"/>
        <w:left w:val="single" w:sz="8" w:space="0" w:color="auto"/>
        <w:right w:val="single" w:sz="8" w:space="0" w:color="auto"/>
      </w:pBdr>
      <w:spacing w:beforeLines="0" w:before="100" w:beforeAutospacing="1" w:afterLines="0" w:after="100" w:afterAutospacing="1" w:line="240" w:lineRule="auto"/>
      <w:ind w:firstLineChars="0" w:firstLine="0"/>
      <w:jc w:val="center"/>
    </w:pPr>
    <w:rPr>
      <w:rFonts w:ascii="Calibri" w:hAnsi="Calibri" w:cs="宋体"/>
      <w:color w:val="000000"/>
      <w:kern w:val="0"/>
      <w:sz w:val="18"/>
      <w:szCs w:val="18"/>
    </w:rPr>
  </w:style>
  <w:style w:type="paragraph" w:customStyle="1" w:styleId="xl153">
    <w:name w:val="xl153"/>
    <w:basedOn w:val="a"/>
    <w:pPr>
      <w:widowControl/>
      <w:pBdr>
        <w:left w:val="single" w:sz="8" w:space="23" w:color="auto"/>
        <w:right w:val="single" w:sz="8" w:space="0" w:color="auto"/>
      </w:pBdr>
      <w:spacing w:beforeLines="0" w:before="100" w:beforeAutospacing="1" w:afterLines="0" w:after="100" w:afterAutospacing="1" w:line="240" w:lineRule="auto"/>
      <w:ind w:firstLineChars="100" w:firstLine="100"/>
      <w:jc w:val="left"/>
    </w:pPr>
    <w:rPr>
      <w:rFonts w:ascii="宋体" w:hAnsi="宋体" w:cs="宋体"/>
      <w:kern w:val="0"/>
      <w:sz w:val="18"/>
      <w:szCs w:val="18"/>
    </w:rPr>
  </w:style>
  <w:style w:type="paragraph" w:customStyle="1" w:styleId="xl134">
    <w:name w:val="xl134"/>
    <w:basedOn w:val="a"/>
    <w:pPr>
      <w:widowControl/>
      <w:pBdr>
        <w:bottom w:val="single" w:sz="8" w:space="0" w:color="auto"/>
        <w:right w:val="single" w:sz="8" w:space="0" w:color="auto"/>
      </w:pBdr>
      <w:spacing w:beforeLines="0" w:before="100" w:beforeAutospacing="1" w:afterLines="0" w:after="100" w:afterAutospacing="1" w:line="240" w:lineRule="auto"/>
      <w:ind w:firstLineChars="0" w:firstLine="0"/>
    </w:pPr>
    <w:rPr>
      <w:rFonts w:ascii="宋体" w:hAnsi="宋体" w:cs="宋体"/>
      <w:kern w:val="0"/>
      <w:sz w:val="18"/>
      <w:szCs w:val="18"/>
    </w:rPr>
  </w:style>
  <w:style w:type="paragraph" w:customStyle="1" w:styleId="xl125">
    <w:name w:val="xl125"/>
    <w:basedOn w:val="a"/>
    <w:pPr>
      <w:widowControl/>
      <w:pBdr>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Calibri" w:hAnsi="Calibri" w:cs="宋体"/>
      <w:color w:val="000000"/>
      <w:kern w:val="0"/>
      <w:sz w:val="18"/>
      <w:szCs w:val="18"/>
    </w:rPr>
  </w:style>
  <w:style w:type="paragraph" w:customStyle="1" w:styleId="xl127">
    <w:name w:val="xl127"/>
    <w:basedOn w:val="a"/>
    <w:pPr>
      <w:widowControl/>
      <w:pBdr>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Calibri" w:hAnsi="Calibri" w:cs="宋体"/>
      <w:color w:val="000000"/>
      <w:kern w:val="0"/>
      <w:sz w:val="18"/>
      <w:szCs w:val="18"/>
    </w:rPr>
  </w:style>
  <w:style w:type="paragraph" w:customStyle="1" w:styleId="xl129">
    <w:name w:val="xl129"/>
    <w:basedOn w:val="a"/>
    <w:pPr>
      <w:widowControl/>
      <w:pBdr>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宋体" w:hAnsi="宋体" w:cs="宋体"/>
      <w:color w:val="000000"/>
      <w:kern w:val="0"/>
      <w:sz w:val="20"/>
      <w:szCs w:val="20"/>
    </w:rPr>
  </w:style>
  <w:style w:type="paragraph" w:customStyle="1" w:styleId="xl135">
    <w:name w:val="xl135"/>
    <w:basedOn w:val="a"/>
    <w:pPr>
      <w:widowControl/>
      <w:pBdr>
        <w:left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pPr>
    <w:rPr>
      <w:rFonts w:ascii="Calibri" w:hAnsi="Calibri" w:cs="宋体"/>
      <w:kern w:val="0"/>
      <w:sz w:val="18"/>
      <w:szCs w:val="18"/>
    </w:rPr>
  </w:style>
  <w:style w:type="paragraph" w:styleId="TOC">
    <w:name w:val="TOC Heading"/>
    <w:basedOn w:val="1"/>
    <w:next w:val="a"/>
    <w:uiPriority w:val="39"/>
    <w:qFormat/>
    <w:pPr>
      <w:widowControl/>
      <w:spacing w:beforeLines="0" w:before="240" w:afterLines="0" w:after="0" w:line="259" w:lineRule="auto"/>
      <w:jc w:val="left"/>
      <w:outlineLvl w:val="9"/>
    </w:pPr>
    <w:rPr>
      <w:rFonts w:ascii="等线 Light" w:eastAsia="等线 Light" w:hAnsi="等线 Light" w:cs="Times New Roman"/>
      <w:bCs w:val="0"/>
      <w:color w:val="2F5496"/>
      <w:kern w:val="0"/>
      <w:szCs w:val="32"/>
    </w:rPr>
  </w:style>
  <w:style w:type="paragraph" w:customStyle="1" w:styleId="xl136">
    <w:name w:val="xl136"/>
    <w:basedOn w:val="a"/>
    <w:pPr>
      <w:widowControl/>
      <w:pBdr>
        <w:bottom w:val="single" w:sz="8" w:space="0" w:color="auto"/>
        <w:right w:val="single" w:sz="8" w:space="0" w:color="auto"/>
      </w:pBdr>
      <w:spacing w:beforeLines="0" w:before="100" w:beforeAutospacing="1" w:afterLines="0" w:after="100" w:afterAutospacing="1" w:line="240" w:lineRule="auto"/>
      <w:ind w:firstLineChars="0" w:firstLine="0"/>
      <w:jc w:val="right"/>
    </w:pPr>
    <w:rPr>
      <w:rFonts w:ascii="Calibri" w:hAnsi="Calibri" w:cs="宋体"/>
      <w:color w:val="000000"/>
      <w:kern w:val="0"/>
      <w:sz w:val="18"/>
      <w:szCs w:val="18"/>
    </w:rPr>
  </w:style>
  <w:style w:type="paragraph" w:customStyle="1" w:styleId="xl158">
    <w:name w:val="xl158"/>
    <w:basedOn w:val="a"/>
    <w:pPr>
      <w:widowControl/>
      <w:pBdr>
        <w:top w:val="single" w:sz="8" w:space="0" w:color="auto"/>
        <w:left w:val="single" w:sz="8" w:space="0" w:color="auto"/>
        <w:right w:val="single" w:sz="8" w:space="0" w:color="auto"/>
      </w:pBdr>
      <w:spacing w:beforeLines="0" w:before="100" w:beforeAutospacing="1" w:afterLines="0" w:after="100" w:afterAutospacing="1" w:line="240" w:lineRule="auto"/>
      <w:ind w:firstLineChars="0" w:firstLine="0"/>
    </w:pPr>
    <w:rPr>
      <w:rFonts w:ascii="宋体" w:hAnsi="宋体" w:cs="宋体"/>
      <w:color w:val="000000"/>
      <w:kern w:val="0"/>
      <w:sz w:val="18"/>
      <w:szCs w:val="18"/>
    </w:rPr>
  </w:style>
  <w:style w:type="paragraph" w:customStyle="1" w:styleId="xl141">
    <w:name w:val="xl141"/>
    <w:basedOn w:val="a"/>
    <w:pPr>
      <w:widowControl/>
      <w:pBdr>
        <w:top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Calibri" w:hAnsi="Calibri" w:cs="宋体"/>
      <w:b/>
      <w:bCs/>
      <w:kern w:val="0"/>
      <w:sz w:val="18"/>
      <w:szCs w:val="18"/>
    </w:rPr>
  </w:style>
  <w:style w:type="paragraph" w:customStyle="1" w:styleId="xl137">
    <w:name w:val="xl137"/>
    <w:basedOn w:val="a"/>
    <w:pPr>
      <w:widowControl/>
      <w:pBdr>
        <w:bottom w:val="single" w:sz="8" w:space="0" w:color="auto"/>
        <w:right w:val="single" w:sz="8" w:space="0" w:color="auto"/>
      </w:pBdr>
      <w:spacing w:beforeLines="0" w:before="100" w:beforeAutospacing="1" w:afterLines="0" w:after="100" w:afterAutospacing="1" w:line="240" w:lineRule="auto"/>
      <w:ind w:firstLineChars="0" w:firstLine="0"/>
      <w:jc w:val="right"/>
    </w:pPr>
    <w:rPr>
      <w:rFonts w:ascii="宋体" w:hAnsi="宋体" w:cs="宋体"/>
      <w:color w:val="000000"/>
      <w:kern w:val="0"/>
      <w:sz w:val="20"/>
      <w:szCs w:val="20"/>
    </w:rPr>
  </w:style>
  <w:style w:type="paragraph" w:customStyle="1" w:styleId="xl162">
    <w:name w:val="xl162"/>
    <w:basedOn w:val="a"/>
    <w:pPr>
      <w:widowControl/>
      <w:pBdr>
        <w:left w:val="single" w:sz="8" w:space="0" w:color="auto"/>
        <w:right w:val="single" w:sz="8" w:space="0" w:color="auto"/>
      </w:pBdr>
      <w:spacing w:beforeLines="0" w:before="100" w:beforeAutospacing="1" w:afterLines="0" w:after="100" w:afterAutospacing="1" w:line="240" w:lineRule="auto"/>
      <w:ind w:firstLineChars="0" w:firstLine="0"/>
      <w:jc w:val="left"/>
    </w:pPr>
    <w:rPr>
      <w:rFonts w:ascii="宋体" w:hAnsi="宋体" w:cs="宋体"/>
      <w:color w:val="000000"/>
      <w:kern w:val="0"/>
      <w:sz w:val="18"/>
      <w:szCs w:val="18"/>
    </w:rPr>
  </w:style>
  <w:style w:type="paragraph" w:customStyle="1" w:styleId="xl138">
    <w:name w:val="xl138"/>
    <w:basedOn w:val="a"/>
    <w:pPr>
      <w:widowControl/>
      <w:pBdr>
        <w:left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Calibri" w:hAnsi="Calibri" w:cs="宋体"/>
      <w:kern w:val="0"/>
      <w:sz w:val="18"/>
      <w:szCs w:val="18"/>
    </w:rPr>
  </w:style>
  <w:style w:type="paragraph" w:customStyle="1" w:styleId="xl174">
    <w:name w:val="xl174"/>
    <w:basedOn w:val="a"/>
    <w:pPr>
      <w:widowControl/>
      <w:pBdr>
        <w:top w:val="single" w:sz="8" w:space="0" w:color="auto"/>
        <w:bottom w:val="single" w:sz="8" w:space="0" w:color="auto"/>
      </w:pBdr>
      <w:spacing w:beforeLines="0" w:before="100" w:beforeAutospacing="1" w:afterLines="0" w:after="100" w:afterAutospacing="1" w:line="240" w:lineRule="auto"/>
      <w:ind w:firstLineChars="0" w:firstLine="0"/>
      <w:jc w:val="center"/>
    </w:pPr>
    <w:rPr>
      <w:rFonts w:ascii="宋体" w:hAnsi="宋体" w:cs="宋体"/>
      <w:b/>
      <w:bCs/>
      <w:kern w:val="0"/>
      <w:sz w:val="18"/>
      <w:szCs w:val="18"/>
    </w:rPr>
  </w:style>
  <w:style w:type="paragraph" w:customStyle="1" w:styleId="xl159">
    <w:name w:val="xl159"/>
    <w:basedOn w:val="a"/>
    <w:pPr>
      <w:widowControl/>
      <w:pBdr>
        <w:left w:val="single" w:sz="8" w:space="0" w:color="auto"/>
        <w:right w:val="single" w:sz="8" w:space="0" w:color="auto"/>
      </w:pBdr>
      <w:spacing w:beforeLines="0" w:before="100" w:beforeAutospacing="1" w:afterLines="0" w:after="100" w:afterAutospacing="1" w:line="240" w:lineRule="auto"/>
      <w:ind w:firstLineChars="0" w:firstLine="0"/>
    </w:pPr>
    <w:rPr>
      <w:rFonts w:ascii="宋体" w:hAnsi="宋体" w:cs="宋体"/>
      <w:color w:val="000000"/>
      <w:kern w:val="0"/>
      <w:sz w:val="18"/>
      <w:szCs w:val="18"/>
    </w:rPr>
  </w:style>
  <w:style w:type="paragraph" w:customStyle="1" w:styleId="xl145">
    <w:name w:val="xl145"/>
    <w:basedOn w:val="a"/>
    <w:pPr>
      <w:widowControl/>
      <w:pBdr>
        <w:left w:val="single" w:sz="8" w:space="0" w:color="auto"/>
        <w:right w:val="single" w:sz="8" w:space="0" w:color="auto"/>
      </w:pBdr>
      <w:spacing w:beforeLines="0" w:before="100" w:beforeAutospacing="1" w:afterLines="0" w:after="100" w:afterAutospacing="1" w:line="240" w:lineRule="auto"/>
      <w:ind w:firstLineChars="0" w:firstLine="0"/>
      <w:jc w:val="center"/>
    </w:pPr>
    <w:rPr>
      <w:rFonts w:ascii="宋体" w:hAnsi="宋体" w:cs="宋体"/>
      <w:kern w:val="0"/>
      <w:sz w:val="18"/>
      <w:szCs w:val="18"/>
    </w:rPr>
  </w:style>
  <w:style w:type="paragraph" w:customStyle="1" w:styleId="xl171">
    <w:name w:val="xl171"/>
    <w:basedOn w:val="a"/>
    <w:pPr>
      <w:widowControl/>
      <w:pBdr>
        <w:top w:val="single" w:sz="8" w:space="0" w:color="auto"/>
        <w:bottom w:val="single" w:sz="8" w:space="0" w:color="auto"/>
      </w:pBdr>
      <w:spacing w:beforeLines="0" w:before="100" w:beforeAutospacing="1" w:afterLines="0" w:after="100" w:afterAutospacing="1" w:line="240" w:lineRule="auto"/>
      <w:ind w:firstLineChars="0" w:firstLine="0"/>
      <w:jc w:val="center"/>
    </w:pPr>
    <w:rPr>
      <w:rFonts w:ascii="宋体" w:hAnsi="宋体" w:cs="宋体"/>
      <w:b/>
      <w:bCs/>
      <w:color w:val="000000"/>
      <w:kern w:val="0"/>
      <w:sz w:val="18"/>
      <w:szCs w:val="18"/>
    </w:rPr>
  </w:style>
  <w:style w:type="paragraph" w:customStyle="1" w:styleId="xl157">
    <w:name w:val="xl157"/>
    <w:basedOn w:val="a"/>
    <w:pPr>
      <w:widowControl/>
      <w:pBdr>
        <w:left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jc w:val="center"/>
    </w:pPr>
    <w:rPr>
      <w:rFonts w:ascii="Calibri" w:hAnsi="Calibri" w:cs="宋体"/>
      <w:color w:val="000000"/>
      <w:kern w:val="0"/>
      <w:sz w:val="18"/>
      <w:szCs w:val="18"/>
    </w:rPr>
  </w:style>
  <w:style w:type="paragraph" w:customStyle="1" w:styleId="xl177">
    <w:name w:val="xl177"/>
    <w:basedOn w:val="a"/>
    <w:pPr>
      <w:widowControl/>
      <w:pBdr>
        <w:top w:val="single" w:sz="8" w:space="0" w:color="auto"/>
        <w:bottom w:val="single" w:sz="8" w:space="0" w:color="auto"/>
        <w:right w:val="single" w:sz="8" w:space="0" w:color="auto"/>
      </w:pBdr>
      <w:spacing w:beforeLines="0" w:before="100" w:beforeAutospacing="1" w:afterLines="0" w:after="100" w:afterAutospacing="1" w:line="240" w:lineRule="auto"/>
      <w:ind w:firstLineChars="0" w:firstLine="0"/>
      <w:jc w:val="right"/>
    </w:pPr>
    <w:rPr>
      <w:rFonts w:ascii="Calibri" w:hAnsi="Calibri" w:cs="宋体"/>
      <w:color w:val="000000"/>
      <w:kern w:val="0"/>
      <w:sz w:val="18"/>
      <w:szCs w:val="18"/>
    </w:rPr>
  </w:style>
  <w:style w:type="paragraph" w:customStyle="1" w:styleId="003">
    <w:name w:val="003三级标题"/>
    <w:link w:val="003Char"/>
    <w:pPr>
      <w:keepNext/>
      <w:keepLines/>
      <w:widowControl w:val="0"/>
      <w:snapToGrid w:val="0"/>
      <w:spacing w:beforeLines="50" w:before="50" w:afterLines="50" w:after="50" w:line="360" w:lineRule="auto"/>
      <w:ind w:firstLineChars="200" w:firstLine="200"/>
      <w:jc w:val="both"/>
      <w:outlineLvl w:val="2"/>
    </w:pPr>
    <w:rPr>
      <w:rFonts w:ascii="Times New Roman" w:eastAsia="黑体" w:hAnsi="Times New Roman"/>
      <w:b/>
      <w:bCs/>
      <w:kern w:val="2"/>
      <w:sz w:val="24"/>
      <w:szCs w:val="28"/>
    </w:rPr>
  </w:style>
  <w:style w:type="paragraph" w:customStyle="1" w:styleId="xl179">
    <w:name w:val="xl179"/>
    <w:basedOn w:val="a"/>
    <w:pPr>
      <w:widowControl/>
      <w:pBdr>
        <w:top w:val="single" w:sz="8" w:space="0" w:color="auto"/>
        <w:left w:val="single" w:sz="8" w:space="0" w:color="auto"/>
        <w:bottom w:val="single" w:sz="8" w:space="0" w:color="auto"/>
      </w:pBdr>
      <w:shd w:val="clear" w:color="000000" w:fill="FFFF00"/>
      <w:spacing w:beforeLines="0" w:before="100" w:beforeAutospacing="1" w:afterLines="0" w:after="100" w:afterAutospacing="1" w:line="240" w:lineRule="auto"/>
      <w:ind w:firstLineChars="0" w:firstLine="0"/>
      <w:jc w:val="center"/>
    </w:pPr>
    <w:rPr>
      <w:rFonts w:ascii="Calibri" w:hAnsi="Calibri" w:cs="宋体"/>
      <w:b/>
      <w:bCs/>
      <w:kern w:val="0"/>
      <w:sz w:val="18"/>
      <w:szCs w:val="18"/>
    </w:rPr>
  </w:style>
  <w:style w:type="paragraph" w:styleId="aff6">
    <w:name w:val="No Spacing"/>
    <w:uiPriority w:val="1"/>
    <w:qFormat/>
    <w:pPr>
      <w:widowControl w:val="0"/>
      <w:jc w:val="both"/>
    </w:pPr>
    <w:rPr>
      <w:kern w:val="2"/>
      <w:sz w:val="21"/>
      <w:szCs w:val="22"/>
    </w:rPr>
  </w:style>
  <w:style w:type="paragraph" w:styleId="aff7">
    <w:name w:val="Revision"/>
    <w:uiPriority w:val="99"/>
    <w:semiHidden/>
    <w:rPr>
      <w:kern w:val="2"/>
      <w:sz w:val="21"/>
      <w:szCs w:val="22"/>
    </w:rPr>
  </w:style>
  <w:style w:type="paragraph" w:customStyle="1" w:styleId="001">
    <w:name w:val="001一级标题"/>
    <w:pPr>
      <w:keepNext/>
      <w:keepLines/>
      <w:pageBreakBefore/>
      <w:widowControl w:val="0"/>
      <w:spacing w:beforeLines="50" w:before="50" w:afterLines="50" w:after="50" w:line="360" w:lineRule="auto"/>
      <w:jc w:val="center"/>
      <w:outlineLvl w:val="0"/>
    </w:pPr>
    <w:rPr>
      <w:rFonts w:ascii="Times New Roman" w:eastAsia="黑体" w:hAnsi="Times New Roman"/>
      <w:b/>
      <w:bCs/>
      <w:kern w:val="2"/>
      <w:sz w:val="32"/>
      <w:szCs w:val="28"/>
    </w:rPr>
  </w:style>
  <w:style w:type="table" w:customStyle="1" w:styleId="71">
    <w:name w:val="网格型7"/>
    <w:basedOn w:val="a1"/>
    <w:uiPriority w:val="59"/>
    <w:rPr>
      <w:rFonts w:ascii="Calibri" w:eastAsia="宋体"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8">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userdfd">
    <w:name w:val="userdfd"/>
    <w:basedOn w:val="a1"/>
    <w:pPr>
      <w:adjustRightInd w:val="0"/>
      <w:snapToGrid w:val="0"/>
      <w:spacing w:beforeLines="30" w:before="30" w:afterLines="30" w:after="30"/>
      <w:contextualSpacing/>
      <w:jc w:val="both"/>
    </w:pPr>
    <w:rPr>
      <w:rFonts w:ascii="Times New Roman" w:hAnsi="Times New Roman"/>
      <w:sz w:val="21"/>
    </w:rPr>
    <w:tblPr>
      <w:jc w:val="center"/>
      <w:tblInd w:w="0" w:type="dxa"/>
      <w:tblBorders>
        <w:top w:val="thinThickSmallGap" w:sz="12" w:space="0" w:color="auto"/>
        <w:bottom w:val="thickThinSmallGap"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table" w:customStyle="1" w:styleId="13">
    <w:name w:val="网格型1"/>
    <w:basedOn w:val="a1"/>
    <w:uiPriority w:val="59"/>
    <w:rPr>
      <w:rFonts w:ascii="Calibri" w:eastAsia="宋体"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uiPriority w:val="59"/>
    <w:rPr>
      <w:rFonts w:ascii="Calibri" w:eastAsia="宋体"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网格型3"/>
    <w:basedOn w:val="a1"/>
    <w:uiPriority w:val="59"/>
    <w:rPr>
      <w:rFonts w:ascii="Calibri" w:eastAsia="宋体"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1"/>
    <w:uiPriority w:val="59"/>
    <w:rPr>
      <w:rFonts w:ascii="Calibri" w:eastAsia="宋体"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
    <w:basedOn w:val="a1"/>
    <w:uiPriority w:val="59"/>
    <w:rPr>
      <w:rFonts w:ascii="Calibri" w:eastAsia="宋体"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
    <w:basedOn w:val="a1"/>
    <w:uiPriority w:val="59"/>
    <w:rPr>
      <w:rFonts w:ascii="Calibri" w:eastAsia="宋体"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963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2FCEE-B23B-4FBA-8F6B-19C0034DA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1767</Words>
  <Characters>10073</Characters>
  <Application>Microsoft Office Word</Application>
  <DocSecurity>0</DocSecurity>
  <Lines>83</Lines>
  <Paragraphs>23</Paragraphs>
  <ScaleCrop>false</ScaleCrop>
  <Company/>
  <LinksUpToDate>false</LinksUpToDate>
  <CharactersWithSpaces>11817</CharactersWithSpaces>
  <SharedDoc>false</SharedDoc>
  <HLinks>
    <vt:vector size="120" baseType="variant">
      <vt:variant>
        <vt:i4>1245239</vt:i4>
      </vt:variant>
      <vt:variant>
        <vt:i4>116</vt:i4>
      </vt:variant>
      <vt:variant>
        <vt:i4>0</vt:i4>
      </vt:variant>
      <vt:variant>
        <vt:i4>5</vt:i4>
      </vt:variant>
      <vt:variant>
        <vt:lpwstr/>
      </vt:variant>
      <vt:variant>
        <vt:lpwstr>_Toc180608627</vt:lpwstr>
      </vt:variant>
      <vt:variant>
        <vt:i4>1245239</vt:i4>
      </vt:variant>
      <vt:variant>
        <vt:i4>110</vt:i4>
      </vt:variant>
      <vt:variant>
        <vt:i4>0</vt:i4>
      </vt:variant>
      <vt:variant>
        <vt:i4>5</vt:i4>
      </vt:variant>
      <vt:variant>
        <vt:lpwstr/>
      </vt:variant>
      <vt:variant>
        <vt:lpwstr>_Toc180608626</vt:lpwstr>
      </vt:variant>
      <vt:variant>
        <vt:i4>1245239</vt:i4>
      </vt:variant>
      <vt:variant>
        <vt:i4>104</vt:i4>
      </vt:variant>
      <vt:variant>
        <vt:i4>0</vt:i4>
      </vt:variant>
      <vt:variant>
        <vt:i4>5</vt:i4>
      </vt:variant>
      <vt:variant>
        <vt:lpwstr/>
      </vt:variant>
      <vt:variant>
        <vt:lpwstr>_Toc180608625</vt:lpwstr>
      </vt:variant>
      <vt:variant>
        <vt:i4>1245239</vt:i4>
      </vt:variant>
      <vt:variant>
        <vt:i4>98</vt:i4>
      </vt:variant>
      <vt:variant>
        <vt:i4>0</vt:i4>
      </vt:variant>
      <vt:variant>
        <vt:i4>5</vt:i4>
      </vt:variant>
      <vt:variant>
        <vt:lpwstr/>
      </vt:variant>
      <vt:variant>
        <vt:lpwstr>_Toc180608624</vt:lpwstr>
      </vt:variant>
      <vt:variant>
        <vt:i4>1245239</vt:i4>
      </vt:variant>
      <vt:variant>
        <vt:i4>92</vt:i4>
      </vt:variant>
      <vt:variant>
        <vt:i4>0</vt:i4>
      </vt:variant>
      <vt:variant>
        <vt:i4>5</vt:i4>
      </vt:variant>
      <vt:variant>
        <vt:lpwstr/>
      </vt:variant>
      <vt:variant>
        <vt:lpwstr>_Toc180608623</vt:lpwstr>
      </vt:variant>
      <vt:variant>
        <vt:i4>1245239</vt:i4>
      </vt:variant>
      <vt:variant>
        <vt:i4>86</vt:i4>
      </vt:variant>
      <vt:variant>
        <vt:i4>0</vt:i4>
      </vt:variant>
      <vt:variant>
        <vt:i4>5</vt:i4>
      </vt:variant>
      <vt:variant>
        <vt:lpwstr/>
      </vt:variant>
      <vt:variant>
        <vt:lpwstr>_Toc180608622</vt:lpwstr>
      </vt:variant>
      <vt:variant>
        <vt:i4>1245239</vt:i4>
      </vt:variant>
      <vt:variant>
        <vt:i4>80</vt:i4>
      </vt:variant>
      <vt:variant>
        <vt:i4>0</vt:i4>
      </vt:variant>
      <vt:variant>
        <vt:i4>5</vt:i4>
      </vt:variant>
      <vt:variant>
        <vt:lpwstr/>
      </vt:variant>
      <vt:variant>
        <vt:lpwstr>_Toc180608621</vt:lpwstr>
      </vt:variant>
      <vt:variant>
        <vt:i4>1245239</vt:i4>
      </vt:variant>
      <vt:variant>
        <vt:i4>74</vt:i4>
      </vt:variant>
      <vt:variant>
        <vt:i4>0</vt:i4>
      </vt:variant>
      <vt:variant>
        <vt:i4>5</vt:i4>
      </vt:variant>
      <vt:variant>
        <vt:lpwstr/>
      </vt:variant>
      <vt:variant>
        <vt:lpwstr>_Toc180608620</vt:lpwstr>
      </vt:variant>
      <vt:variant>
        <vt:i4>1048631</vt:i4>
      </vt:variant>
      <vt:variant>
        <vt:i4>68</vt:i4>
      </vt:variant>
      <vt:variant>
        <vt:i4>0</vt:i4>
      </vt:variant>
      <vt:variant>
        <vt:i4>5</vt:i4>
      </vt:variant>
      <vt:variant>
        <vt:lpwstr/>
      </vt:variant>
      <vt:variant>
        <vt:lpwstr>_Toc180608619</vt:lpwstr>
      </vt:variant>
      <vt:variant>
        <vt:i4>1048631</vt:i4>
      </vt:variant>
      <vt:variant>
        <vt:i4>62</vt:i4>
      </vt:variant>
      <vt:variant>
        <vt:i4>0</vt:i4>
      </vt:variant>
      <vt:variant>
        <vt:i4>5</vt:i4>
      </vt:variant>
      <vt:variant>
        <vt:lpwstr/>
      </vt:variant>
      <vt:variant>
        <vt:lpwstr>_Toc180608618</vt:lpwstr>
      </vt:variant>
      <vt:variant>
        <vt:i4>1048631</vt:i4>
      </vt:variant>
      <vt:variant>
        <vt:i4>56</vt:i4>
      </vt:variant>
      <vt:variant>
        <vt:i4>0</vt:i4>
      </vt:variant>
      <vt:variant>
        <vt:i4>5</vt:i4>
      </vt:variant>
      <vt:variant>
        <vt:lpwstr/>
      </vt:variant>
      <vt:variant>
        <vt:lpwstr>_Toc180608617</vt:lpwstr>
      </vt:variant>
      <vt:variant>
        <vt:i4>1048631</vt:i4>
      </vt:variant>
      <vt:variant>
        <vt:i4>50</vt:i4>
      </vt:variant>
      <vt:variant>
        <vt:i4>0</vt:i4>
      </vt:variant>
      <vt:variant>
        <vt:i4>5</vt:i4>
      </vt:variant>
      <vt:variant>
        <vt:lpwstr/>
      </vt:variant>
      <vt:variant>
        <vt:lpwstr>_Toc180608616</vt:lpwstr>
      </vt:variant>
      <vt:variant>
        <vt:i4>1048631</vt:i4>
      </vt:variant>
      <vt:variant>
        <vt:i4>44</vt:i4>
      </vt:variant>
      <vt:variant>
        <vt:i4>0</vt:i4>
      </vt:variant>
      <vt:variant>
        <vt:i4>5</vt:i4>
      </vt:variant>
      <vt:variant>
        <vt:lpwstr/>
      </vt:variant>
      <vt:variant>
        <vt:lpwstr>_Toc180608615</vt:lpwstr>
      </vt:variant>
      <vt:variant>
        <vt:i4>1048631</vt:i4>
      </vt:variant>
      <vt:variant>
        <vt:i4>38</vt:i4>
      </vt:variant>
      <vt:variant>
        <vt:i4>0</vt:i4>
      </vt:variant>
      <vt:variant>
        <vt:i4>5</vt:i4>
      </vt:variant>
      <vt:variant>
        <vt:lpwstr/>
      </vt:variant>
      <vt:variant>
        <vt:lpwstr>_Toc180608614</vt:lpwstr>
      </vt:variant>
      <vt:variant>
        <vt:i4>1048631</vt:i4>
      </vt:variant>
      <vt:variant>
        <vt:i4>32</vt:i4>
      </vt:variant>
      <vt:variant>
        <vt:i4>0</vt:i4>
      </vt:variant>
      <vt:variant>
        <vt:i4>5</vt:i4>
      </vt:variant>
      <vt:variant>
        <vt:lpwstr/>
      </vt:variant>
      <vt:variant>
        <vt:lpwstr>_Toc180608613</vt:lpwstr>
      </vt:variant>
      <vt:variant>
        <vt:i4>1048631</vt:i4>
      </vt:variant>
      <vt:variant>
        <vt:i4>26</vt:i4>
      </vt:variant>
      <vt:variant>
        <vt:i4>0</vt:i4>
      </vt:variant>
      <vt:variant>
        <vt:i4>5</vt:i4>
      </vt:variant>
      <vt:variant>
        <vt:lpwstr/>
      </vt:variant>
      <vt:variant>
        <vt:lpwstr>_Toc180608612</vt:lpwstr>
      </vt:variant>
      <vt:variant>
        <vt:i4>1048631</vt:i4>
      </vt:variant>
      <vt:variant>
        <vt:i4>20</vt:i4>
      </vt:variant>
      <vt:variant>
        <vt:i4>0</vt:i4>
      </vt:variant>
      <vt:variant>
        <vt:i4>5</vt:i4>
      </vt:variant>
      <vt:variant>
        <vt:lpwstr/>
      </vt:variant>
      <vt:variant>
        <vt:lpwstr>_Toc180608611</vt:lpwstr>
      </vt:variant>
      <vt:variant>
        <vt:i4>1048631</vt:i4>
      </vt:variant>
      <vt:variant>
        <vt:i4>14</vt:i4>
      </vt:variant>
      <vt:variant>
        <vt:i4>0</vt:i4>
      </vt:variant>
      <vt:variant>
        <vt:i4>5</vt:i4>
      </vt:variant>
      <vt:variant>
        <vt:lpwstr/>
      </vt:variant>
      <vt:variant>
        <vt:lpwstr>_Toc180608610</vt:lpwstr>
      </vt:variant>
      <vt:variant>
        <vt:i4>1114167</vt:i4>
      </vt:variant>
      <vt:variant>
        <vt:i4>8</vt:i4>
      </vt:variant>
      <vt:variant>
        <vt:i4>0</vt:i4>
      </vt:variant>
      <vt:variant>
        <vt:i4>5</vt:i4>
      </vt:variant>
      <vt:variant>
        <vt:lpwstr/>
      </vt:variant>
      <vt:variant>
        <vt:lpwstr>_Toc180608609</vt:lpwstr>
      </vt:variant>
      <vt:variant>
        <vt:i4>1114167</vt:i4>
      </vt:variant>
      <vt:variant>
        <vt:i4>2</vt:i4>
      </vt:variant>
      <vt:variant>
        <vt:i4>0</vt:i4>
      </vt:variant>
      <vt:variant>
        <vt:i4>5</vt:i4>
      </vt:variant>
      <vt:variant>
        <vt:lpwstr/>
      </vt:variant>
      <vt:variant>
        <vt:lpwstr>_Toc180608608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zyz@huayingsc.com</dc:creator>
  <cp:lastModifiedBy>Lenovo</cp:lastModifiedBy>
  <cp:revision>3</cp:revision>
  <dcterms:created xsi:type="dcterms:W3CDTF">2024-10-30T05:23:00Z</dcterms:created>
  <dcterms:modified xsi:type="dcterms:W3CDTF">2024-10-30T06:27:00Z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069F428E0AC94C80BE5C15C2F1ED8F04_13</vt:lpwstr>
  </property>
</Properties>
</file>