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18" w:rsidRPr="00E524A5" w:rsidRDefault="00E40218" w:rsidP="00E40218">
      <w:pPr>
        <w:snapToGrid w:val="0"/>
        <w:spacing w:line="372" w:lineRule="auto"/>
        <w:rPr>
          <w:rFonts w:asciiTheme="minorEastAsia" w:eastAsiaTheme="minorEastAsia" w:hAnsiTheme="minorEastAsia"/>
          <w:sz w:val="24"/>
        </w:rPr>
      </w:pPr>
      <w:r w:rsidRPr="00504DF6">
        <w:rPr>
          <w:rFonts w:asciiTheme="minorEastAsia" w:eastAsiaTheme="minorEastAsia" w:hAnsiTheme="minorEastAsia" w:hint="eastAsia"/>
          <w:sz w:val="24"/>
        </w:rPr>
        <w:t xml:space="preserve">证券代码：000936          证券简称：华西股份     </w:t>
      </w:r>
      <w:r w:rsidRPr="00E524A5">
        <w:rPr>
          <w:rFonts w:asciiTheme="minorEastAsia" w:eastAsiaTheme="minorEastAsia" w:hAnsiTheme="minorEastAsia" w:hint="eastAsia"/>
          <w:sz w:val="24"/>
        </w:rPr>
        <w:t xml:space="preserve">   公告编号：</w:t>
      </w:r>
      <w:r w:rsidR="002B44B9" w:rsidRPr="00E524A5">
        <w:rPr>
          <w:rFonts w:asciiTheme="minorEastAsia" w:eastAsiaTheme="minorEastAsia" w:hAnsiTheme="minorEastAsia" w:hint="eastAsia"/>
          <w:sz w:val="24"/>
        </w:rPr>
        <w:t>2024</w:t>
      </w:r>
      <w:r w:rsidRPr="00E524A5">
        <w:rPr>
          <w:rFonts w:asciiTheme="minorEastAsia" w:eastAsiaTheme="minorEastAsia" w:hAnsiTheme="minorEastAsia" w:hint="eastAsia"/>
          <w:sz w:val="24"/>
        </w:rPr>
        <w:t>-0</w:t>
      </w:r>
      <w:r w:rsidR="002A5410" w:rsidRPr="00E524A5">
        <w:rPr>
          <w:rFonts w:asciiTheme="minorEastAsia" w:eastAsiaTheme="minorEastAsia" w:hAnsiTheme="minorEastAsia" w:hint="eastAsia"/>
          <w:sz w:val="24"/>
        </w:rPr>
        <w:t>07</w:t>
      </w:r>
    </w:p>
    <w:p w:rsidR="00E40218" w:rsidRPr="00E40218" w:rsidRDefault="00E40218" w:rsidP="00E40218">
      <w:pPr>
        <w:snapToGrid w:val="0"/>
        <w:spacing w:line="372" w:lineRule="auto"/>
        <w:rPr>
          <w:rFonts w:asciiTheme="minorEastAsia" w:eastAsiaTheme="minorEastAsia" w:hAnsiTheme="minorEastAsia"/>
          <w:b/>
          <w:color w:val="FF0000"/>
          <w:sz w:val="24"/>
        </w:rPr>
      </w:pPr>
    </w:p>
    <w:p w:rsidR="00E40218" w:rsidRPr="004A30C9" w:rsidRDefault="00E40218" w:rsidP="00E40218">
      <w:pPr>
        <w:jc w:val="center"/>
        <w:rPr>
          <w:rFonts w:ascii="黑体" w:eastAsia="黑体"/>
          <w:b/>
          <w:sz w:val="30"/>
          <w:szCs w:val="30"/>
        </w:rPr>
      </w:pPr>
      <w:r w:rsidRPr="004A30C9">
        <w:rPr>
          <w:rFonts w:ascii="黑体" w:eastAsia="黑体" w:hint="eastAsia"/>
          <w:b/>
          <w:sz w:val="30"/>
          <w:szCs w:val="30"/>
        </w:rPr>
        <w:t>江苏华西村股份有限公司</w:t>
      </w:r>
    </w:p>
    <w:p w:rsidR="00E40218" w:rsidRPr="004A30C9" w:rsidRDefault="00E40218" w:rsidP="00E40218">
      <w:pPr>
        <w:jc w:val="center"/>
        <w:rPr>
          <w:rFonts w:ascii="黑体" w:eastAsia="黑体"/>
          <w:b/>
          <w:sz w:val="30"/>
          <w:szCs w:val="30"/>
        </w:rPr>
      </w:pPr>
      <w:r>
        <w:rPr>
          <w:rFonts w:ascii="黑体" w:eastAsia="黑体" w:hint="eastAsia"/>
          <w:b/>
          <w:sz w:val="30"/>
          <w:szCs w:val="30"/>
        </w:rPr>
        <w:t>关于</w:t>
      </w:r>
      <w:r w:rsidRPr="004A30C9">
        <w:rPr>
          <w:rFonts w:ascii="黑体" w:eastAsia="黑体" w:hint="eastAsia"/>
          <w:b/>
          <w:sz w:val="30"/>
          <w:szCs w:val="30"/>
        </w:rPr>
        <w:t>20</w:t>
      </w:r>
      <w:r w:rsidR="002B44B9">
        <w:rPr>
          <w:rFonts w:ascii="黑体" w:eastAsia="黑体" w:hint="eastAsia"/>
          <w:b/>
          <w:sz w:val="30"/>
          <w:szCs w:val="30"/>
        </w:rPr>
        <w:t>23</w:t>
      </w:r>
      <w:r w:rsidRPr="004A30C9">
        <w:rPr>
          <w:rFonts w:ascii="黑体" w:eastAsia="黑体" w:hint="eastAsia"/>
          <w:b/>
          <w:sz w:val="30"/>
          <w:szCs w:val="30"/>
        </w:rPr>
        <w:t>年度利润分配预案</w:t>
      </w:r>
      <w:r>
        <w:rPr>
          <w:rFonts w:ascii="黑体" w:eastAsia="黑体" w:hint="eastAsia"/>
          <w:b/>
          <w:sz w:val="30"/>
          <w:szCs w:val="30"/>
        </w:rPr>
        <w:t>的公告</w:t>
      </w:r>
    </w:p>
    <w:p w:rsidR="00E40218" w:rsidRDefault="00E40218" w:rsidP="00E40218">
      <w:pPr>
        <w:snapToGrid w:val="0"/>
        <w:spacing w:line="360" w:lineRule="auto"/>
        <w:ind w:firstLineChars="200" w:firstLine="480"/>
        <w:rPr>
          <w:rFonts w:asciiTheme="minorEastAsia" w:eastAsiaTheme="minorEastAsia" w:hAnsiTheme="minorEastAsia"/>
          <w:color w:val="000000"/>
          <w:kern w:val="0"/>
          <w:sz w:val="24"/>
        </w:rPr>
      </w:pPr>
    </w:p>
    <w:p w:rsidR="00E40218" w:rsidRPr="00E40218" w:rsidRDefault="00E40218" w:rsidP="00E40218">
      <w:pPr>
        <w:snapToGrid w:val="0"/>
        <w:spacing w:beforeLines="50" w:before="156" w:line="372" w:lineRule="auto"/>
        <w:ind w:firstLineChars="200" w:firstLine="480"/>
        <w:rPr>
          <w:rFonts w:asciiTheme="minorEastAsia" w:eastAsiaTheme="minorEastAsia" w:hAnsiTheme="minorEastAsia"/>
          <w:color w:val="000000"/>
          <w:kern w:val="0"/>
          <w:sz w:val="24"/>
        </w:rPr>
      </w:pPr>
      <w:r w:rsidRPr="00E40218">
        <w:rPr>
          <w:rFonts w:asciiTheme="minorEastAsia" w:eastAsiaTheme="minorEastAsia" w:hAnsiTheme="minorEastAsia"/>
          <w:color w:val="000000"/>
          <w:kern w:val="0"/>
          <w:sz w:val="24"/>
        </w:rPr>
        <w:t>本公司及董事会全体成员保证信息披露内容的真实、准确和完整，没有虚假记载、误导性陈述或重大遗漏。</w:t>
      </w:r>
    </w:p>
    <w:p w:rsidR="007F4C9F" w:rsidRPr="00E40218" w:rsidRDefault="007F4C9F" w:rsidP="005838CD">
      <w:pPr>
        <w:snapToGrid w:val="0"/>
        <w:jc w:val="center"/>
        <w:rPr>
          <w:b/>
          <w:sz w:val="32"/>
          <w:szCs w:val="32"/>
        </w:rPr>
      </w:pPr>
    </w:p>
    <w:p w:rsidR="005A2B14" w:rsidRPr="00C9424A" w:rsidRDefault="00E40218"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color w:val="000000"/>
          <w:kern w:val="0"/>
          <w:sz w:val="24"/>
        </w:rPr>
        <w:t>江苏华西村股份有限公司（以下简称“公司”</w:t>
      </w:r>
      <w:r w:rsidR="002B44B9" w:rsidRPr="00C9424A">
        <w:rPr>
          <w:rFonts w:asciiTheme="minorEastAsia" w:eastAsiaTheme="minorEastAsia" w:hAnsiTheme="minorEastAsia"/>
          <w:color w:val="000000"/>
          <w:kern w:val="0"/>
          <w:sz w:val="24"/>
        </w:rPr>
        <w:t>）第九</w:t>
      </w:r>
      <w:r w:rsidRPr="00C9424A">
        <w:rPr>
          <w:rFonts w:asciiTheme="minorEastAsia" w:eastAsiaTheme="minorEastAsia" w:hAnsiTheme="minorEastAsia"/>
          <w:color w:val="000000"/>
          <w:kern w:val="0"/>
          <w:sz w:val="24"/>
        </w:rPr>
        <w:t>届董事会第</w:t>
      </w:r>
      <w:r w:rsidR="0087396E" w:rsidRPr="00C9424A">
        <w:rPr>
          <w:rFonts w:asciiTheme="minorEastAsia" w:eastAsiaTheme="minorEastAsia" w:hAnsiTheme="minorEastAsia"/>
          <w:color w:val="000000"/>
          <w:kern w:val="0"/>
          <w:sz w:val="24"/>
        </w:rPr>
        <w:t>二</w:t>
      </w:r>
      <w:r w:rsidR="002B44B9" w:rsidRPr="00C9424A">
        <w:rPr>
          <w:rFonts w:asciiTheme="minorEastAsia" w:eastAsiaTheme="minorEastAsia" w:hAnsiTheme="minorEastAsia"/>
          <w:color w:val="000000"/>
          <w:kern w:val="0"/>
          <w:sz w:val="24"/>
        </w:rPr>
        <w:t>次会议和第九</w:t>
      </w:r>
      <w:r w:rsidRPr="00C9424A">
        <w:rPr>
          <w:rFonts w:asciiTheme="minorEastAsia" w:eastAsiaTheme="minorEastAsia" w:hAnsiTheme="minorEastAsia"/>
          <w:color w:val="000000"/>
          <w:kern w:val="0"/>
          <w:sz w:val="24"/>
        </w:rPr>
        <w:t>届监事会第</w:t>
      </w:r>
      <w:r w:rsidR="0087396E" w:rsidRPr="00C9424A">
        <w:rPr>
          <w:rFonts w:asciiTheme="minorEastAsia" w:eastAsiaTheme="minorEastAsia" w:hAnsiTheme="minorEastAsia"/>
          <w:color w:val="000000"/>
          <w:kern w:val="0"/>
          <w:sz w:val="24"/>
        </w:rPr>
        <w:t>二</w:t>
      </w:r>
      <w:r w:rsidRPr="00C9424A">
        <w:rPr>
          <w:rFonts w:asciiTheme="minorEastAsia" w:eastAsiaTheme="minorEastAsia" w:hAnsiTheme="minorEastAsia"/>
          <w:color w:val="000000"/>
          <w:kern w:val="0"/>
          <w:sz w:val="24"/>
        </w:rPr>
        <w:t>次会议审议通过了《</w:t>
      </w:r>
      <w:r w:rsidR="0087396E" w:rsidRPr="00C9424A">
        <w:rPr>
          <w:rFonts w:asciiTheme="minorEastAsia" w:eastAsiaTheme="minorEastAsia" w:hAnsiTheme="minorEastAsia" w:hint="eastAsia"/>
          <w:color w:val="000000"/>
          <w:kern w:val="0"/>
          <w:sz w:val="24"/>
        </w:rPr>
        <w:t>2023</w:t>
      </w:r>
      <w:r w:rsidR="002A5410" w:rsidRPr="00C9424A">
        <w:rPr>
          <w:rFonts w:asciiTheme="minorEastAsia" w:eastAsiaTheme="minorEastAsia" w:hAnsiTheme="minorEastAsia"/>
          <w:color w:val="000000"/>
          <w:kern w:val="0"/>
          <w:sz w:val="24"/>
        </w:rPr>
        <w:t>年度利润分配预案》，</w:t>
      </w:r>
      <w:r w:rsidRPr="00C9424A">
        <w:rPr>
          <w:rFonts w:asciiTheme="minorEastAsia" w:eastAsiaTheme="minorEastAsia" w:hAnsiTheme="minorEastAsia"/>
          <w:color w:val="000000"/>
          <w:kern w:val="0"/>
          <w:sz w:val="24"/>
        </w:rPr>
        <w:t>该</w:t>
      </w:r>
      <w:r w:rsidR="005838CD" w:rsidRPr="00C9424A">
        <w:rPr>
          <w:rFonts w:asciiTheme="minorEastAsia" w:eastAsiaTheme="minorEastAsia" w:hAnsiTheme="minorEastAsia"/>
          <w:color w:val="000000"/>
          <w:kern w:val="0"/>
          <w:sz w:val="24"/>
        </w:rPr>
        <w:t>议案</w:t>
      </w:r>
      <w:r w:rsidR="00D603A6" w:rsidRPr="00C9424A">
        <w:rPr>
          <w:rFonts w:asciiTheme="minorEastAsia" w:eastAsiaTheme="minorEastAsia" w:hAnsiTheme="minorEastAsia"/>
          <w:color w:val="000000"/>
          <w:kern w:val="0"/>
          <w:sz w:val="24"/>
        </w:rPr>
        <w:t>尚需</w:t>
      </w:r>
      <w:r w:rsidRPr="00C9424A">
        <w:rPr>
          <w:rFonts w:asciiTheme="minorEastAsia" w:eastAsiaTheme="minorEastAsia" w:hAnsiTheme="minorEastAsia"/>
          <w:color w:val="000000"/>
          <w:kern w:val="0"/>
          <w:sz w:val="24"/>
        </w:rPr>
        <w:t>提交公司</w:t>
      </w:r>
      <w:r w:rsidR="002B44B9" w:rsidRPr="00C9424A">
        <w:rPr>
          <w:rFonts w:asciiTheme="minorEastAsia" w:eastAsiaTheme="minorEastAsia" w:hAnsiTheme="minorEastAsia" w:hint="eastAsia"/>
          <w:color w:val="000000"/>
          <w:kern w:val="0"/>
          <w:sz w:val="24"/>
        </w:rPr>
        <w:t>2023</w:t>
      </w:r>
      <w:r w:rsidRPr="00C9424A">
        <w:rPr>
          <w:rFonts w:asciiTheme="minorEastAsia" w:eastAsiaTheme="minorEastAsia" w:hAnsiTheme="minorEastAsia"/>
          <w:color w:val="000000"/>
          <w:kern w:val="0"/>
          <w:sz w:val="24"/>
        </w:rPr>
        <w:t>年度股东大会审议。现将相关情况公告如下：</w:t>
      </w:r>
    </w:p>
    <w:p w:rsidR="005838CD" w:rsidRPr="00C9424A" w:rsidRDefault="005838CD" w:rsidP="00B242E0">
      <w:pPr>
        <w:widowControl/>
        <w:adjustRightInd w:val="0"/>
        <w:snapToGrid w:val="0"/>
        <w:spacing w:line="396" w:lineRule="auto"/>
        <w:ind w:firstLineChars="200" w:firstLine="482"/>
        <w:rPr>
          <w:rFonts w:asciiTheme="minorEastAsia" w:eastAsiaTheme="minorEastAsia" w:hAnsiTheme="minorEastAsia"/>
          <w:b/>
          <w:color w:val="000000"/>
          <w:kern w:val="0"/>
          <w:sz w:val="24"/>
        </w:rPr>
      </w:pPr>
      <w:r w:rsidRPr="00C9424A">
        <w:rPr>
          <w:rFonts w:asciiTheme="minorEastAsia" w:eastAsiaTheme="minorEastAsia" w:hAnsiTheme="minorEastAsia"/>
          <w:b/>
          <w:color w:val="000000"/>
          <w:kern w:val="0"/>
          <w:sz w:val="24"/>
        </w:rPr>
        <w:t>一、</w:t>
      </w:r>
      <w:r w:rsidR="00E40218" w:rsidRPr="00C9424A">
        <w:rPr>
          <w:rFonts w:asciiTheme="minorEastAsia" w:eastAsiaTheme="minorEastAsia" w:hAnsiTheme="minorEastAsia"/>
          <w:b/>
          <w:color w:val="000000"/>
          <w:kern w:val="0"/>
          <w:sz w:val="24"/>
        </w:rPr>
        <w:t>利润分配预案的基本情况</w:t>
      </w:r>
    </w:p>
    <w:p w:rsidR="008A64FF" w:rsidRPr="00C9424A" w:rsidRDefault="004A30C9"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经中兴华</w:t>
      </w:r>
      <w:r w:rsidR="008A64FF" w:rsidRPr="00C9424A">
        <w:rPr>
          <w:rFonts w:asciiTheme="minorEastAsia" w:eastAsiaTheme="minorEastAsia" w:hAnsiTheme="minorEastAsia" w:hint="eastAsia"/>
          <w:color w:val="000000"/>
          <w:kern w:val="0"/>
          <w:sz w:val="24"/>
        </w:rPr>
        <w:t>会计师事务所（特殊普通合伙）审计，</w:t>
      </w:r>
      <w:r w:rsidRPr="00C9424A">
        <w:rPr>
          <w:rFonts w:asciiTheme="minorEastAsia" w:eastAsiaTheme="minorEastAsia" w:hAnsiTheme="minorEastAsia" w:hint="eastAsia"/>
          <w:color w:val="000000"/>
          <w:kern w:val="0"/>
          <w:sz w:val="24"/>
        </w:rPr>
        <w:t>202</w:t>
      </w:r>
      <w:r w:rsidR="002B44B9" w:rsidRPr="00C9424A">
        <w:rPr>
          <w:rFonts w:asciiTheme="minorEastAsia" w:eastAsiaTheme="minorEastAsia" w:hAnsiTheme="minorEastAsia" w:hint="eastAsia"/>
          <w:color w:val="000000"/>
          <w:kern w:val="0"/>
          <w:sz w:val="24"/>
        </w:rPr>
        <w:t>3</w:t>
      </w:r>
      <w:r w:rsidR="008A64FF" w:rsidRPr="00C9424A">
        <w:rPr>
          <w:rFonts w:asciiTheme="minorEastAsia" w:eastAsiaTheme="minorEastAsia" w:hAnsiTheme="minorEastAsia"/>
          <w:color w:val="000000"/>
          <w:kern w:val="0"/>
          <w:sz w:val="24"/>
        </w:rPr>
        <w:t>年</w:t>
      </w:r>
      <w:r w:rsidR="008A64FF" w:rsidRPr="00C9424A">
        <w:rPr>
          <w:rFonts w:asciiTheme="minorEastAsia" w:eastAsiaTheme="minorEastAsia" w:hAnsiTheme="minorEastAsia" w:hint="eastAsia"/>
          <w:color w:val="000000"/>
          <w:kern w:val="0"/>
          <w:sz w:val="24"/>
        </w:rPr>
        <w:t>度母公司实现净</w:t>
      </w:r>
      <w:r w:rsidR="008A64FF" w:rsidRPr="00C9424A">
        <w:rPr>
          <w:rFonts w:asciiTheme="minorEastAsia" w:eastAsiaTheme="minorEastAsia" w:hAnsiTheme="minorEastAsia"/>
          <w:color w:val="000000"/>
          <w:kern w:val="0"/>
          <w:sz w:val="24"/>
        </w:rPr>
        <w:t>利润</w:t>
      </w:r>
      <w:r w:rsidR="006B4710" w:rsidRPr="00C9424A">
        <w:rPr>
          <w:rFonts w:asciiTheme="minorEastAsia" w:eastAsiaTheme="minorEastAsia" w:hAnsiTheme="minorEastAsia" w:hint="eastAsia"/>
          <w:color w:val="000000"/>
          <w:kern w:val="0"/>
          <w:sz w:val="24"/>
        </w:rPr>
        <w:t>1</w:t>
      </w:r>
      <w:r w:rsidR="001521DB" w:rsidRPr="00C9424A">
        <w:rPr>
          <w:rFonts w:asciiTheme="minorEastAsia" w:eastAsiaTheme="minorEastAsia" w:hAnsiTheme="minorEastAsia" w:hint="eastAsia"/>
          <w:color w:val="000000"/>
          <w:kern w:val="0"/>
          <w:sz w:val="24"/>
        </w:rPr>
        <w:t>03,342,380.96</w:t>
      </w:r>
      <w:r w:rsidR="006B4710" w:rsidRPr="00C9424A">
        <w:rPr>
          <w:rFonts w:asciiTheme="minorEastAsia" w:eastAsiaTheme="minorEastAsia" w:hAnsiTheme="minorEastAsia" w:hint="eastAsia"/>
          <w:color w:val="000000"/>
          <w:kern w:val="0"/>
          <w:sz w:val="24"/>
        </w:rPr>
        <w:t>元</w:t>
      </w:r>
      <w:r w:rsidR="008A64FF" w:rsidRPr="00C9424A">
        <w:rPr>
          <w:rFonts w:asciiTheme="minorEastAsia" w:eastAsiaTheme="minorEastAsia" w:hAnsiTheme="minorEastAsia"/>
          <w:color w:val="000000"/>
          <w:kern w:val="0"/>
          <w:sz w:val="24"/>
        </w:rPr>
        <w:t>，根据《公司法》和《公司章程》的规定，提取法定盈余公积</w:t>
      </w:r>
      <w:r w:rsidR="001521DB" w:rsidRPr="00C9424A">
        <w:rPr>
          <w:rFonts w:asciiTheme="minorEastAsia" w:eastAsiaTheme="minorEastAsia" w:hAnsiTheme="minorEastAsia" w:hint="eastAsia"/>
          <w:color w:val="000000"/>
          <w:kern w:val="0"/>
          <w:sz w:val="24"/>
        </w:rPr>
        <w:t>10,334,238.10</w:t>
      </w:r>
      <w:r w:rsidR="006B4710" w:rsidRPr="00C9424A">
        <w:rPr>
          <w:rFonts w:asciiTheme="minorEastAsia" w:eastAsiaTheme="minorEastAsia" w:hAnsiTheme="minorEastAsia" w:hint="eastAsia"/>
          <w:color w:val="000000"/>
          <w:kern w:val="0"/>
          <w:sz w:val="24"/>
        </w:rPr>
        <w:t>元</w:t>
      </w:r>
      <w:r w:rsidR="008A64FF" w:rsidRPr="00C9424A">
        <w:rPr>
          <w:rFonts w:asciiTheme="minorEastAsia" w:eastAsiaTheme="minorEastAsia" w:hAnsiTheme="minorEastAsia" w:hint="eastAsia"/>
          <w:color w:val="000000"/>
          <w:kern w:val="0"/>
          <w:sz w:val="24"/>
        </w:rPr>
        <w:t>，加上年初未分配利润</w:t>
      </w:r>
      <w:r w:rsidR="006B4710" w:rsidRPr="00C9424A">
        <w:rPr>
          <w:rFonts w:asciiTheme="minorEastAsia" w:eastAsiaTheme="minorEastAsia" w:hAnsiTheme="minorEastAsia" w:hint="eastAsia"/>
          <w:color w:val="000000"/>
          <w:kern w:val="0"/>
          <w:sz w:val="24"/>
        </w:rPr>
        <w:t>2,975,103,317.90</w:t>
      </w:r>
      <w:r w:rsidR="008A64FF" w:rsidRPr="00C9424A">
        <w:rPr>
          <w:rFonts w:asciiTheme="minorEastAsia" w:eastAsiaTheme="minorEastAsia" w:hAnsiTheme="minorEastAsia" w:hint="eastAsia"/>
          <w:color w:val="000000"/>
          <w:kern w:val="0"/>
          <w:sz w:val="24"/>
        </w:rPr>
        <w:t>元，减去分配</w:t>
      </w:r>
      <w:r w:rsidR="006B4710" w:rsidRPr="00C9424A">
        <w:rPr>
          <w:rFonts w:asciiTheme="minorEastAsia" w:eastAsiaTheme="minorEastAsia" w:hAnsiTheme="minorEastAsia" w:hint="eastAsia"/>
          <w:color w:val="000000"/>
          <w:kern w:val="0"/>
          <w:sz w:val="24"/>
        </w:rPr>
        <w:t>2022</w:t>
      </w:r>
      <w:r w:rsidR="008A64FF" w:rsidRPr="00C9424A">
        <w:rPr>
          <w:rFonts w:asciiTheme="minorEastAsia" w:eastAsiaTheme="minorEastAsia" w:hAnsiTheme="minorEastAsia" w:hint="eastAsia"/>
          <w:color w:val="000000"/>
          <w:kern w:val="0"/>
          <w:sz w:val="24"/>
        </w:rPr>
        <w:t>年度现金红利</w:t>
      </w:r>
      <w:r w:rsidR="006B4710" w:rsidRPr="00C9424A">
        <w:rPr>
          <w:rFonts w:asciiTheme="minorEastAsia" w:eastAsiaTheme="minorEastAsia" w:hAnsiTheme="minorEastAsia" w:hint="eastAsia"/>
          <w:color w:val="000000"/>
          <w:kern w:val="0"/>
          <w:sz w:val="24"/>
        </w:rPr>
        <w:t>17,720,257.74</w:t>
      </w:r>
      <w:r w:rsidR="008A64FF" w:rsidRPr="00C9424A">
        <w:rPr>
          <w:rFonts w:asciiTheme="minorEastAsia" w:eastAsiaTheme="minorEastAsia" w:hAnsiTheme="minorEastAsia" w:hint="eastAsia"/>
          <w:color w:val="000000"/>
          <w:kern w:val="0"/>
          <w:sz w:val="24"/>
        </w:rPr>
        <w:t>元，本年末</w:t>
      </w:r>
      <w:r w:rsidR="008A64FF" w:rsidRPr="00C9424A">
        <w:rPr>
          <w:rFonts w:asciiTheme="minorEastAsia" w:eastAsiaTheme="minorEastAsia" w:hAnsiTheme="minorEastAsia"/>
          <w:color w:val="000000"/>
          <w:kern w:val="0"/>
          <w:sz w:val="24"/>
        </w:rPr>
        <w:t>共计可供</w:t>
      </w:r>
      <w:r w:rsidR="008A64FF" w:rsidRPr="00C9424A">
        <w:rPr>
          <w:rFonts w:asciiTheme="minorEastAsia" w:eastAsiaTheme="minorEastAsia" w:hAnsiTheme="minorEastAsia" w:hint="eastAsia"/>
          <w:color w:val="000000"/>
          <w:kern w:val="0"/>
          <w:sz w:val="24"/>
        </w:rPr>
        <w:t>投资者</w:t>
      </w:r>
      <w:r w:rsidR="008A64FF" w:rsidRPr="00C9424A">
        <w:rPr>
          <w:rFonts w:asciiTheme="minorEastAsia" w:eastAsiaTheme="minorEastAsia" w:hAnsiTheme="minorEastAsia"/>
          <w:color w:val="000000"/>
          <w:kern w:val="0"/>
          <w:sz w:val="24"/>
        </w:rPr>
        <w:t>分配</w:t>
      </w:r>
      <w:r w:rsidR="008A64FF" w:rsidRPr="00C9424A">
        <w:rPr>
          <w:rFonts w:asciiTheme="minorEastAsia" w:eastAsiaTheme="minorEastAsia" w:hAnsiTheme="minorEastAsia" w:hint="eastAsia"/>
          <w:color w:val="000000"/>
          <w:kern w:val="0"/>
          <w:sz w:val="24"/>
        </w:rPr>
        <w:t>的</w:t>
      </w:r>
      <w:r w:rsidR="008A64FF" w:rsidRPr="00C9424A">
        <w:rPr>
          <w:rFonts w:asciiTheme="minorEastAsia" w:eastAsiaTheme="minorEastAsia" w:hAnsiTheme="minorEastAsia"/>
          <w:color w:val="000000"/>
          <w:kern w:val="0"/>
          <w:sz w:val="24"/>
        </w:rPr>
        <w:t>利润为</w:t>
      </w:r>
      <w:r w:rsidR="006B4710" w:rsidRPr="00C9424A">
        <w:rPr>
          <w:rFonts w:asciiTheme="minorEastAsia" w:eastAsiaTheme="minorEastAsia" w:hAnsiTheme="minorEastAsia" w:hint="eastAsia"/>
          <w:color w:val="000000"/>
          <w:kern w:val="0"/>
          <w:sz w:val="24"/>
        </w:rPr>
        <w:t>3,0</w:t>
      </w:r>
      <w:r w:rsidR="001521DB" w:rsidRPr="00C9424A">
        <w:rPr>
          <w:rFonts w:asciiTheme="minorEastAsia" w:eastAsiaTheme="minorEastAsia" w:hAnsiTheme="minorEastAsia" w:hint="eastAsia"/>
          <w:color w:val="000000"/>
          <w:kern w:val="0"/>
          <w:sz w:val="24"/>
        </w:rPr>
        <w:t>50,391,203.02</w:t>
      </w:r>
      <w:r w:rsidR="008A64FF" w:rsidRPr="00C9424A">
        <w:rPr>
          <w:rFonts w:asciiTheme="minorEastAsia" w:eastAsiaTheme="minorEastAsia" w:hAnsiTheme="minorEastAsia" w:hint="eastAsia"/>
          <w:color w:val="000000"/>
          <w:kern w:val="0"/>
          <w:sz w:val="24"/>
        </w:rPr>
        <w:t>元</w:t>
      </w:r>
      <w:r w:rsidR="008A64FF" w:rsidRPr="00C9424A">
        <w:rPr>
          <w:rFonts w:asciiTheme="minorEastAsia" w:eastAsiaTheme="minorEastAsia" w:hAnsiTheme="minorEastAsia"/>
          <w:color w:val="000000"/>
          <w:kern w:val="0"/>
          <w:sz w:val="24"/>
        </w:rPr>
        <w:t>。</w:t>
      </w:r>
    </w:p>
    <w:p w:rsidR="008A64FF" w:rsidRPr="00C9424A" w:rsidRDefault="00FA5CE5"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公司2023年度利润分配预案为：拟以未来实施利润分配方案时股权登记日的总股本为分配基数，向全体股东每10股派发现金红利0.20元</w:t>
      </w:r>
      <w:r w:rsidRPr="00C9424A">
        <w:rPr>
          <w:rFonts w:asciiTheme="minorEastAsia" w:eastAsiaTheme="minorEastAsia" w:hAnsiTheme="minorEastAsia"/>
          <w:color w:val="000000"/>
          <w:kern w:val="0"/>
          <w:sz w:val="24"/>
        </w:rPr>
        <w:t>（含税），本</w:t>
      </w:r>
      <w:r w:rsidRPr="00C9424A">
        <w:rPr>
          <w:rFonts w:asciiTheme="minorEastAsia" w:eastAsiaTheme="minorEastAsia" w:hAnsiTheme="minorEastAsia" w:hint="eastAsia"/>
          <w:color w:val="000000"/>
          <w:kern w:val="0"/>
          <w:sz w:val="24"/>
        </w:rPr>
        <w:t>次分配</w:t>
      </w:r>
      <w:r w:rsidRPr="00C9424A">
        <w:rPr>
          <w:rFonts w:asciiTheme="minorEastAsia" w:eastAsiaTheme="minorEastAsia" w:hAnsiTheme="minorEastAsia"/>
          <w:color w:val="000000"/>
          <w:kern w:val="0"/>
          <w:sz w:val="24"/>
        </w:rPr>
        <w:t xml:space="preserve">公司不送红股也不进行资本公积金转增股本。 </w:t>
      </w:r>
    </w:p>
    <w:p w:rsidR="00E8312E" w:rsidRPr="00C9424A" w:rsidRDefault="002B44B9"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截至</w:t>
      </w:r>
      <w:r w:rsidR="00E8312E" w:rsidRPr="00C9424A">
        <w:rPr>
          <w:rFonts w:asciiTheme="minorEastAsia" w:eastAsiaTheme="minorEastAsia" w:hAnsiTheme="minorEastAsia" w:hint="eastAsia"/>
          <w:color w:val="000000"/>
          <w:kern w:val="0"/>
          <w:sz w:val="24"/>
        </w:rPr>
        <w:t>目前，公司总股本为886,012,887股，据此测算，拟派发现金红利总额为</w:t>
      </w:r>
      <w:r w:rsidR="00960ABF" w:rsidRPr="00C9424A">
        <w:rPr>
          <w:rFonts w:asciiTheme="minorEastAsia" w:eastAsiaTheme="minorEastAsia" w:hAnsiTheme="minorEastAsia" w:hint="eastAsia"/>
          <w:color w:val="000000"/>
          <w:kern w:val="0"/>
          <w:sz w:val="24"/>
        </w:rPr>
        <w:t>17,720,257.74</w:t>
      </w:r>
      <w:r w:rsidR="00E8312E" w:rsidRPr="00C9424A">
        <w:rPr>
          <w:rFonts w:asciiTheme="minorEastAsia" w:eastAsiaTheme="minorEastAsia" w:hAnsiTheme="minorEastAsia" w:hint="eastAsia"/>
          <w:color w:val="000000"/>
          <w:kern w:val="0"/>
          <w:sz w:val="24"/>
        </w:rPr>
        <w:t>元（含税）。</w:t>
      </w:r>
      <w:r w:rsidR="00E8312E" w:rsidRPr="00C9424A">
        <w:rPr>
          <w:rFonts w:asciiTheme="minorEastAsia" w:eastAsiaTheme="minorEastAsia" w:hAnsiTheme="minorEastAsia"/>
          <w:color w:val="000000"/>
          <w:kern w:val="0"/>
          <w:sz w:val="24"/>
        </w:rPr>
        <w:t>在实施本次分配方案的股权登记日前公司总股本发生变动，公司将保持每</w:t>
      </w:r>
      <w:proofErr w:type="gramStart"/>
      <w:r w:rsidR="00E8312E" w:rsidRPr="00C9424A">
        <w:rPr>
          <w:rFonts w:asciiTheme="minorEastAsia" w:eastAsiaTheme="minorEastAsia" w:hAnsiTheme="minorEastAsia"/>
          <w:color w:val="000000"/>
          <w:kern w:val="0"/>
          <w:sz w:val="24"/>
        </w:rPr>
        <w:t>股分</w:t>
      </w:r>
      <w:proofErr w:type="gramEnd"/>
      <w:r w:rsidR="00E8312E" w:rsidRPr="00C9424A">
        <w:rPr>
          <w:rFonts w:asciiTheme="minorEastAsia" w:eastAsiaTheme="minorEastAsia" w:hAnsiTheme="minorEastAsia"/>
          <w:color w:val="000000"/>
          <w:kern w:val="0"/>
          <w:sz w:val="24"/>
        </w:rPr>
        <w:t>配比例不变，相应调整分配总额。</w:t>
      </w:r>
    </w:p>
    <w:p w:rsidR="00E40218" w:rsidRPr="00C9424A" w:rsidRDefault="00E40218"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p>
    <w:p w:rsidR="00317C7A" w:rsidRPr="00C9424A" w:rsidRDefault="00317C7A" w:rsidP="00B242E0">
      <w:pPr>
        <w:widowControl/>
        <w:adjustRightInd w:val="0"/>
        <w:snapToGrid w:val="0"/>
        <w:spacing w:line="396" w:lineRule="auto"/>
        <w:ind w:firstLineChars="200" w:firstLine="482"/>
        <w:rPr>
          <w:rFonts w:asciiTheme="minorEastAsia" w:eastAsiaTheme="minorEastAsia" w:hAnsiTheme="minorEastAsia"/>
          <w:b/>
          <w:color w:val="000000"/>
          <w:kern w:val="0"/>
          <w:sz w:val="24"/>
        </w:rPr>
      </w:pPr>
      <w:r w:rsidRPr="00C9424A">
        <w:rPr>
          <w:rFonts w:asciiTheme="minorEastAsia" w:eastAsiaTheme="minorEastAsia" w:hAnsiTheme="minorEastAsia"/>
          <w:b/>
          <w:color w:val="000000"/>
          <w:kern w:val="0"/>
          <w:sz w:val="24"/>
        </w:rPr>
        <w:t>二、公司</w:t>
      </w:r>
      <w:r w:rsidRPr="00C9424A">
        <w:rPr>
          <w:rFonts w:asciiTheme="minorEastAsia" w:eastAsiaTheme="minorEastAsia" w:hAnsiTheme="minorEastAsia" w:hint="eastAsia"/>
          <w:b/>
          <w:color w:val="000000"/>
          <w:kern w:val="0"/>
          <w:sz w:val="24"/>
        </w:rPr>
        <w:t>2023年度现金分红总额低于当年净利润30%的情况说明</w:t>
      </w:r>
    </w:p>
    <w:p w:rsidR="0060190A" w:rsidRPr="0060190A" w:rsidRDefault="00C9424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1、</w:t>
      </w:r>
      <w:r w:rsidR="0060190A" w:rsidRPr="0060190A">
        <w:rPr>
          <w:rFonts w:asciiTheme="minorEastAsia" w:eastAsiaTheme="minorEastAsia" w:hAnsiTheme="minorEastAsia"/>
          <w:color w:val="000000"/>
          <w:kern w:val="0"/>
          <w:sz w:val="24"/>
        </w:rPr>
        <w:t>现金分红总额低于当年净利润30%的原因</w:t>
      </w:r>
    </w:p>
    <w:p w:rsidR="00317C7A" w:rsidRPr="00C9424A" w:rsidRDefault="00317C7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color w:val="000000"/>
          <w:kern w:val="0"/>
          <w:sz w:val="24"/>
        </w:rPr>
        <w:lastRenderedPageBreak/>
        <w:t>公司主营业务为化学纤维制造和石化仓储业务。近年来，市场竞争愈发激烈，公司需要留存一定的资金用于业务拓展</w:t>
      </w:r>
      <w:r w:rsidR="009D1B7E">
        <w:rPr>
          <w:rFonts w:asciiTheme="minorEastAsia" w:eastAsiaTheme="minorEastAsia" w:hAnsiTheme="minorEastAsia"/>
          <w:color w:val="000000"/>
          <w:kern w:val="0"/>
          <w:sz w:val="24"/>
        </w:rPr>
        <w:t>和</w:t>
      </w:r>
      <w:r w:rsidRPr="00C9424A">
        <w:rPr>
          <w:rFonts w:asciiTheme="minorEastAsia" w:eastAsiaTheme="minorEastAsia" w:hAnsiTheme="minorEastAsia"/>
          <w:color w:val="000000"/>
          <w:kern w:val="0"/>
          <w:sz w:val="24"/>
        </w:rPr>
        <w:t>项目投资等，以满足公司持续发展和稳健经营。为兼顾公司长远发展和股东长期投资回报，公司制定了</w:t>
      </w:r>
      <w:proofErr w:type="gramStart"/>
      <w:r w:rsidRPr="00C9424A">
        <w:rPr>
          <w:rFonts w:asciiTheme="minorEastAsia" w:eastAsiaTheme="minorEastAsia" w:hAnsiTheme="minorEastAsia"/>
          <w:color w:val="000000"/>
          <w:kern w:val="0"/>
          <w:sz w:val="24"/>
        </w:rPr>
        <w:t>本利润</w:t>
      </w:r>
      <w:proofErr w:type="gramEnd"/>
      <w:r w:rsidRPr="00C9424A">
        <w:rPr>
          <w:rFonts w:asciiTheme="minorEastAsia" w:eastAsiaTheme="minorEastAsia" w:hAnsiTheme="minorEastAsia"/>
          <w:color w:val="000000"/>
          <w:kern w:val="0"/>
          <w:sz w:val="24"/>
        </w:rPr>
        <w:t xml:space="preserve">分配预案。 </w:t>
      </w:r>
    </w:p>
    <w:p w:rsidR="00317C7A" w:rsidRPr="00C9424A" w:rsidRDefault="00C9424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2、</w:t>
      </w:r>
      <w:r w:rsidR="00317C7A" w:rsidRPr="00C9424A">
        <w:rPr>
          <w:rFonts w:asciiTheme="minorEastAsia" w:eastAsiaTheme="minorEastAsia" w:hAnsiTheme="minorEastAsia"/>
          <w:color w:val="000000"/>
          <w:kern w:val="0"/>
          <w:sz w:val="24"/>
        </w:rPr>
        <w:t>留存未分配利润的</w:t>
      </w:r>
      <w:r w:rsidR="0060190A">
        <w:rPr>
          <w:rFonts w:asciiTheme="minorEastAsia" w:eastAsiaTheme="minorEastAsia" w:hAnsiTheme="minorEastAsia"/>
          <w:color w:val="000000"/>
          <w:kern w:val="0"/>
          <w:sz w:val="24"/>
        </w:rPr>
        <w:t>预计</w:t>
      </w:r>
      <w:r w:rsidR="00317C7A" w:rsidRPr="00C9424A">
        <w:rPr>
          <w:rFonts w:asciiTheme="minorEastAsia" w:eastAsiaTheme="minorEastAsia" w:hAnsiTheme="minorEastAsia"/>
          <w:color w:val="000000"/>
          <w:kern w:val="0"/>
          <w:sz w:val="24"/>
        </w:rPr>
        <w:t>用途</w:t>
      </w:r>
    </w:p>
    <w:p w:rsidR="00317C7A" w:rsidRPr="00C9424A" w:rsidRDefault="00317C7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color w:val="000000"/>
          <w:kern w:val="0"/>
          <w:sz w:val="24"/>
        </w:rPr>
        <w:t xml:space="preserve">公司本次利润分配预案是结合公司战略发展规划、当前的经营状况、未来资金需求等因素做出的合理安排。公司留存未分配利润将主要用于满足日常经营发展，为公司各项业务的稳定发展以及中长期发展战略的顺利实施提供可靠的保障，符合公司及股东的利益。 </w:t>
      </w:r>
    </w:p>
    <w:p w:rsidR="00317C7A" w:rsidRPr="00C9424A" w:rsidRDefault="00C9424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3、</w:t>
      </w:r>
      <w:r w:rsidR="00317C7A" w:rsidRPr="00C9424A">
        <w:rPr>
          <w:rFonts w:asciiTheme="minorEastAsia" w:eastAsiaTheme="minorEastAsia" w:hAnsiTheme="minorEastAsia"/>
          <w:color w:val="000000"/>
          <w:kern w:val="0"/>
          <w:sz w:val="24"/>
        </w:rPr>
        <w:t>为中小股东参与现金分红决策提供便利情况</w:t>
      </w:r>
    </w:p>
    <w:p w:rsidR="00317C7A" w:rsidRPr="00C9424A" w:rsidRDefault="00317C7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color w:val="000000"/>
          <w:kern w:val="0"/>
          <w:sz w:val="24"/>
        </w:rPr>
        <w:t>公司不断健全与中小股东的沟通机制，通过投资者热线、</w:t>
      </w:r>
      <w:proofErr w:type="gramStart"/>
      <w:r w:rsidRPr="00C9424A">
        <w:rPr>
          <w:rFonts w:asciiTheme="minorEastAsia" w:eastAsiaTheme="minorEastAsia" w:hAnsiTheme="minorEastAsia"/>
          <w:color w:val="000000"/>
          <w:kern w:val="0"/>
          <w:sz w:val="24"/>
        </w:rPr>
        <w:t>互动易</w:t>
      </w:r>
      <w:proofErr w:type="gramEnd"/>
      <w:r w:rsidRPr="00C9424A">
        <w:rPr>
          <w:rFonts w:asciiTheme="minorEastAsia" w:eastAsiaTheme="minorEastAsia" w:hAnsiTheme="minorEastAsia"/>
          <w:color w:val="000000"/>
          <w:kern w:val="0"/>
          <w:sz w:val="24"/>
        </w:rPr>
        <w:t>平台、业绩说明会等多种渠道，为中小股东表达关于现金分红政策的意见和诉求提供便利。本次利润分配预案尚需提交公司</w:t>
      </w:r>
      <w:r w:rsidR="00C9424A" w:rsidRPr="00C9424A">
        <w:rPr>
          <w:rFonts w:asciiTheme="minorEastAsia" w:eastAsiaTheme="minorEastAsia" w:hAnsiTheme="minorEastAsia"/>
          <w:color w:val="000000"/>
          <w:kern w:val="0"/>
          <w:sz w:val="24"/>
        </w:rPr>
        <w:t>2023</w:t>
      </w:r>
      <w:r w:rsidRPr="00C9424A">
        <w:rPr>
          <w:rFonts w:asciiTheme="minorEastAsia" w:eastAsiaTheme="minorEastAsia" w:hAnsiTheme="minorEastAsia"/>
          <w:color w:val="000000"/>
          <w:kern w:val="0"/>
          <w:sz w:val="24"/>
        </w:rPr>
        <w:t>年度股东大会</w:t>
      </w:r>
      <w:r w:rsidR="00C9424A" w:rsidRPr="00C9424A">
        <w:rPr>
          <w:rFonts w:asciiTheme="minorEastAsia" w:eastAsiaTheme="minorEastAsia" w:hAnsiTheme="minorEastAsia"/>
          <w:color w:val="000000"/>
          <w:kern w:val="0"/>
          <w:sz w:val="24"/>
        </w:rPr>
        <w:t>审议，</w:t>
      </w:r>
      <w:r w:rsidRPr="00C9424A">
        <w:rPr>
          <w:rFonts w:asciiTheme="minorEastAsia" w:eastAsiaTheme="minorEastAsia" w:hAnsiTheme="minorEastAsia"/>
          <w:color w:val="000000"/>
          <w:kern w:val="0"/>
          <w:sz w:val="24"/>
        </w:rPr>
        <w:t>届时公司股东大会将采取现场投票与网络投票相结合的方式进行表决，为中小股东参与现金分红决策提供便利。</w:t>
      </w:r>
    </w:p>
    <w:p w:rsidR="00317C7A" w:rsidRPr="00C9424A" w:rsidRDefault="00C9424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4、</w:t>
      </w:r>
      <w:r w:rsidR="00317C7A" w:rsidRPr="00C9424A">
        <w:rPr>
          <w:rFonts w:asciiTheme="minorEastAsia" w:eastAsiaTheme="minorEastAsia" w:hAnsiTheme="minorEastAsia"/>
          <w:color w:val="000000"/>
          <w:kern w:val="0"/>
          <w:sz w:val="24"/>
        </w:rPr>
        <w:t>为增强投资者回报水平拟采取的措施</w:t>
      </w:r>
    </w:p>
    <w:p w:rsidR="00317C7A" w:rsidRPr="00C9424A" w:rsidRDefault="00317C7A"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color w:val="000000"/>
          <w:kern w:val="0"/>
          <w:sz w:val="24"/>
        </w:rPr>
        <w:t>未来，公司将持续深耕主业，积极拓展新领域，</w:t>
      </w:r>
      <w:r w:rsidR="00DA229F">
        <w:rPr>
          <w:rFonts w:asciiTheme="minorEastAsia" w:eastAsiaTheme="minorEastAsia" w:hAnsiTheme="minorEastAsia" w:hint="eastAsia"/>
          <w:color w:val="000000"/>
          <w:kern w:val="0"/>
          <w:sz w:val="24"/>
        </w:rPr>
        <w:t>持续</w:t>
      </w:r>
      <w:r w:rsidR="00DA229F">
        <w:rPr>
          <w:rFonts w:asciiTheme="minorEastAsia" w:eastAsiaTheme="minorEastAsia" w:hAnsiTheme="minorEastAsia"/>
          <w:color w:val="000000"/>
          <w:kern w:val="0"/>
          <w:sz w:val="24"/>
        </w:rPr>
        <w:t>做好生产经营，秉承为投资者带来长期持续回报的理念，</w:t>
      </w:r>
      <w:r w:rsidRPr="00C9424A">
        <w:rPr>
          <w:rFonts w:asciiTheme="minorEastAsia" w:eastAsiaTheme="minorEastAsia" w:hAnsiTheme="minorEastAsia"/>
          <w:color w:val="000000"/>
          <w:kern w:val="0"/>
          <w:sz w:val="24"/>
        </w:rPr>
        <w:t>严格按照相关法律法规和《公司章程》等规定，综合考虑与利润分配相关的各种因素，从维护全体股东利益的角度出发，积极履行公司的利润分配政策，</w:t>
      </w:r>
      <w:r w:rsidR="00C9424A" w:rsidRPr="00C9424A">
        <w:rPr>
          <w:rFonts w:asciiTheme="minorEastAsia" w:eastAsiaTheme="minorEastAsia" w:hAnsiTheme="minorEastAsia"/>
          <w:color w:val="000000"/>
          <w:kern w:val="0"/>
          <w:sz w:val="24"/>
        </w:rPr>
        <w:t>更好地维护全体股东的长远利益。</w:t>
      </w:r>
    </w:p>
    <w:p w:rsidR="00317C7A" w:rsidRPr="00C9424A" w:rsidRDefault="00317C7A" w:rsidP="00B242E0">
      <w:pPr>
        <w:adjustRightInd w:val="0"/>
        <w:snapToGrid w:val="0"/>
        <w:spacing w:line="396" w:lineRule="auto"/>
        <w:ind w:firstLineChars="200" w:firstLine="482"/>
        <w:jc w:val="left"/>
        <w:rPr>
          <w:rFonts w:asciiTheme="minorEastAsia" w:eastAsiaTheme="minorEastAsia" w:hAnsiTheme="minorEastAsia"/>
          <w:b/>
          <w:sz w:val="24"/>
        </w:rPr>
      </w:pPr>
    </w:p>
    <w:p w:rsidR="00E40218" w:rsidRPr="00C9424A" w:rsidRDefault="00E40218" w:rsidP="00B242E0">
      <w:pPr>
        <w:adjustRightInd w:val="0"/>
        <w:snapToGrid w:val="0"/>
        <w:spacing w:line="396" w:lineRule="auto"/>
        <w:ind w:firstLineChars="200" w:firstLine="482"/>
        <w:jc w:val="left"/>
        <w:rPr>
          <w:rFonts w:asciiTheme="minorEastAsia" w:eastAsiaTheme="minorEastAsia" w:hAnsiTheme="minorEastAsia"/>
          <w:b/>
          <w:sz w:val="24"/>
        </w:rPr>
      </w:pPr>
      <w:r w:rsidRPr="00C9424A">
        <w:rPr>
          <w:rFonts w:asciiTheme="minorEastAsia" w:eastAsiaTheme="minorEastAsia" w:hAnsiTheme="minorEastAsia"/>
          <w:b/>
          <w:sz w:val="24"/>
        </w:rPr>
        <w:t>三、履行决策程序情况</w:t>
      </w:r>
    </w:p>
    <w:p w:rsidR="00E40218" w:rsidRPr="00C9424A" w:rsidRDefault="00E40218" w:rsidP="00B242E0">
      <w:pPr>
        <w:adjustRightInd w:val="0"/>
        <w:snapToGrid w:val="0"/>
        <w:spacing w:line="396" w:lineRule="auto"/>
        <w:ind w:firstLineChars="177" w:firstLine="425"/>
        <w:jc w:val="left"/>
        <w:rPr>
          <w:rFonts w:asciiTheme="minorEastAsia" w:eastAsiaTheme="minorEastAsia" w:hAnsiTheme="minorEastAsia"/>
          <w:sz w:val="24"/>
        </w:rPr>
      </w:pPr>
      <w:r w:rsidRPr="00C9424A">
        <w:rPr>
          <w:rFonts w:asciiTheme="minorEastAsia" w:eastAsiaTheme="minorEastAsia" w:hAnsiTheme="minorEastAsia"/>
          <w:sz w:val="24"/>
        </w:rPr>
        <w:t>本次利润分配预案已经</w:t>
      </w:r>
      <w:r w:rsidR="00684A89" w:rsidRPr="00C9424A">
        <w:rPr>
          <w:rFonts w:asciiTheme="minorEastAsia" w:eastAsiaTheme="minorEastAsia" w:hAnsiTheme="minorEastAsia"/>
          <w:sz w:val="24"/>
        </w:rPr>
        <w:t>公司</w:t>
      </w:r>
      <w:r w:rsidR="002B44B9" w:rsidRPr="00C9424A">
        <w:rPr>
          <w:rFonts w:asciiTheme="minorEastAsia" w:eastAsiaTheme="minorEastAsia" w:hAnsiTheme="minorEastAsia"/>
          <w:sz w:val="24"/>
        </w:rPr>
        <w:t>第九</w:t>
      </w:r>
      <w:r w:rsidRPr="00C9424A">
        <w:rPr>
          <w:rFonts w:asciiTheme="minorEastAsia" w:eastAsiaTheme="minorEastAsia" w:hAnsiTheme="minorEastAsia"/>
          <w:sz w:val="24"/>
        </w:rPr>
        <w:t>届董事会第</w:t>
      </w:r>
      <w:r w:rsidR="00C91FE5" w:rsidRPr="00C9424A">
        <w:rPr>
          <w:rFonts w:asciiTheme="minorEastAsia" w:eastAsiaTheme="minorEastAsia" w:hAnsiTheme="minorEastAsia" w:hint="eastAsia"/>
          <w:sz w:val="24"/>
        </w:rPr>
        <w:t>二</w:t>
      </w:r>
      <w:r w:rsidR="002B44B9" w:rsidRPr="00C9424A">
        <w:rPr>
          <w:rFonts w:asciiTheme="minorEastAsia" w:eastAsiaTheme="minorEastAsia" w:hAnsiTheme="minorEastAsia"/>
          <w:sz w:val="24"/>
        </w:rPr>
        <w:t>次会议和第九</w:t>
      </w:r>
      <w:r w:rsidRPr="00C9424A">
        <w:rPr>
          <w:rFonts w:asciiTheme="minorEastAsia" w:eastAsiaTheme="minorEastAsia" w:hAnsiTheme="minorEastAsia"/>
          <w:sz w:val="24"/>
        </w:rPr>
        <w:t>届监事会第</w:t>
      </w:r>
      <w:r w:rsidR="002B44B9" w:rsidRPr="00C9424A">
        <w:rPr>
          <w:rFonts w:asciiTheme="minorEastAsia" w:eastAsiaTheme="minorEastAsia" w:hAnsiTheme="minorEastAsia"/>
          <w:sz w:val="24"/>
        </w:rPr>
        <w:t>二</w:t>
      </w:r>
      <w:r w:rsidRPr="00C9424A">
        <w:rPr>
          <w:rFonts w:asciiTheme="minorEastAsia" w:eastAsiaTheme="minorEastAsia" w:hAnsiTheme="minorEastAsia"/>
          <w:sz w:val="24"/>
        </w:rPr>
        <w:t>次会议审议通过。</w:t>
      </w:r>
    </w:p>
    <w:p w:rsidR="00E40218" w:rsidRPr="00C9424A" w:rsidRDefault="00E40218" w:rsidP="00B242E0">
      <w:pPr>
        <w:adjustRightInd w:val="0"/>
        <w:snapToGrid w:val="0"/>
        <w:spacing w:line="396" w:lineRule="auto"/>
        <w:ind w:firstLineChars="177" w:firstLine="425"/>
        <w:jc w:val="left"/>
        <w:rPr>
          <w:rFonts w:asciiTheme="minorEastAsia" w:eastAsiaTheme="minorEastAsia" w:hAnsiTheme="minorEastAsia"/>
          <w:sz w:val="24"/>
        </w:rPr>
      </w:pPr>
      <w:r w:rsidRPr="00C9424A">
        <w:rPr>
          <w:rFonts w:asciiTheme="minorEastAsia" w:eastAsiaTheme="minorEastAsia" w:hAnsiTheme="minorEastAsia"/>
          <w:sz w:val="24"/>
        </w:rPr>
        <w:t>监事会意见：</w:t>
      </w:r>
    </w:p>
    <w:p w:rsidR="00E40218" w:rsidRPr="00C9424A" w:rsidRDefault="00E40218" w:rsidP="00B242E0">
      <w:pPr>
        <w:adjustRightInd w:val="0"/>
        <w:snapToGrid w:val="0"/>
        <w:spacing w:line="396" w:lineRule="auto"/>
        <w:ind w:firstLineChars="177" w:firstLine="425"/>
        <w:rPr>
          <w:rFonts w:asciiTheme="minorEastAsia" w:eastAsiaTheme="minorEastAsia" w:hAnsiTheme="minorEastAsia"/>
          <w:sz w:val="24"/>
        </w:rPr>
      </w:pPr>
      <w:r w:rsidRPr="00C9424A">
        <w:rPr>
          <w:rFonts w:asciiTheme="minorEastAsia" w:eastAsiaTheme="minorEastAsia" w:hAnsiTheme="minorEastAsia"/>
          <w:sz w:val="24"/>
        </w:rPr>
        <w:t>公司</w:t>
      </w:r>
      <w:r w:rsidR="00C91FE5" w:rsidRPr="00C9424A">
        <w:rPr>
          <w:rFonts w:asciiTheme="minorEastAsia" w:eastAsiaTheme="minorEastAsia" w:hAnsiTheme="minorEastAsia"/>
          <w:sz w:val="24"/>
        </w:rPr>
        <w:t>董事会提出的</w:t>
      </w:r>
      <w:r w:rsidRPr="00C9424A">
        <w:rPr>
          <w:rFonts w:asciiTheme="minorEastAsia" w:eastAsiaTheme="minorEastAsia" w:hAnsiTheme="minorEastAsia"/>
          <w:sz w:val="24"/>
        </w:rPr>
        <w:t>20</w:t>
      </w:r>
      <w:r w:rsidR="002B44B9" w:rsidRPr="00C9424A">
        <w:rPr>
          <w:rFonts w:asciiTheme="minorEastAsia" w:eastAsiaTheme="minorEastAsia" w:hAnsiTheme="minorEastAsia" w:hint="eastAsia"/>
          <w:sz w:val="24"/>
        </w:rPr>
        <w:t>23</w:t>
      </w:r>
      <w:r w:rsidRPr="00C9424A">
        <w:rPr>
          <w:rFonts w:asciiTheme="minorEastAsia" w:eastAsiaTheme="minorEastAsia" w:hAnsiTheme="minorEastAsia"/>
          <w:sz w:val="24"/>
        </w:rPr>
        <w:t>年度利润分配预案</w:t>
      </w:r>
      <w:r w:rsidR="00C91FE5" w:rsidRPr="00C9424A">
        <w:rPr>
          <w:rFonts w:asciiTheme="minorEastAsia" w:eastAsiaTheme="minorEastAsia" w:hAnsiTheme="minorEastAsia"/>
          <w:sz w:val="24"/>
        </w:rPr>
        <w:t>符合公司的经营情况和资金状况，符合《</w:t>
      </w:r>
      <w:r w:rsidRPr="00C9424A">
        <w:rPr>
          <w:rFonts w:asciiTheme="minorEastAsia" w:eastAsiaTheme="minorEastAsia" w:hAnsiTheme="minorEastAsia"/>
          <w:sz w:val="24"/>
        </w:rPr>
        <w:t>公司章程》等</w:t>
      </w:r>
      <w:r w:rsidR="00C91FE5" w:rsidRPr="00C9424A">
        <w:rPr>
          <w:rFonts w:asciiTheme="minorEastAsia" w:eastAsiaTheme="minorEastAsia" w:hAnsiTheme="minorEastAsia"/>
          <w:sz w:val="24"/>
        </w:rPr>
        <w:t>的</w:t>
      </w:r>
      <w:r w:rsidRPr="00C9424A">
        <w:rPr>
          <w:rFonts w:asciiTheme="minorEastAsia" w:eastAsiaTheme="minorEastAsia" w:hAnsiTheme="minorEastAsia"/>
          <w:sz w:val="24"/>
        </w:rPr>
        <w:t>规定，</w:t>
      </w:r>
      <w:r w:rsidR="00684A89" w:rsidRPr="00C9424A">
        <w:rPr>
          <w:rFonts w:asciiTheme="minorEastAsia" w:eastAsiaTheme="minorEastAsia" w:hAnsiTheme="minorEastAsia"/>
          <w:sz w:val="24"/>
        </w:rPr>
        <w:t>并</w:t>
      </w:r>
      <w:r w:rsidRPr="00C9424A">
        <w:rPr>
          <w:rFonts w:asciiTheme="minorEastAsia" w:eastAsiaTheme="minorEastAsia" w:hAnsiTheme="minorEastAsia"/>
          <w:sz w:val="24"/>
        </w:rPr>
        <w:t>充分考虑了全体股东的利益，不存在损害公司及股东利益的情形。</w:t>
      </w:r>
    </w:p>
    <w:p w:rsidR="00E40218" w:rsidRPr="00C9424A" w:rsidRDefault="00E40218" w:rsidP="00B242E0">
      <w:pPr>
        <w:adjustRightInd w:val="0"/>
        <w:snapToGrid w:val="0"/>
        <w:spacing w:line="396" w:lineRule="auto"/>
        <w:ind w:firstLineChars="177" w:firstLine="425"/>
        <w:jc w:val="left"/>
        <w:rPr>
          <w:rFonts w:asciiTheme="minorEastAsia" w:eastAsiaTheme="minorEastAsia" w:hAnsiTheme="minorEastAsia"/>
          <w:sz w:val="24"/>
        </w:rPr>
      </w:pPr>
      <w:r w:rsidRPr="00C9424A">
        <w:rPr>
          <w:rFonts w:asciiTheme="minorEastAsia" w:eastAsiaTheme="minorEastAsia" w:hAnsiTheme="minorEastAsia"/>
          <w:sz w:val="24"/>
        </w:rPr>
        <w:lastRenderedPageBreak/>
        <w:t>本次利润分配预案尚需提交公司</w:t>
      </w:r>
      <w:r w:rsidR="002B44B9" w:rsidRPr="00C9424A">
        <w:rPr>
          <w:rFonts w:asciiTheme="minorEastAsia" w:eastAsiaTheme="minorEastAsia" w:hAnsiTheme="minorEastAsia" w:hint="eastAsia"/>
          <w:sz w:val="24"/>
        </w:rPr>
        <w:t>2023</w:t>
      </w:r>
      <w:r w:rsidR="00DC147D" w:rsidRPr="00C9424A">
        <w:rPr>
          <w:rFonts w:asciiTheme="minorEastAsia" w:eastAsiaTheme="minorEastAsia" w:hAnsiTheme="minorEastAsia" w:hint="eastAsia"/>
          <w:sz w:val="24"/>
        </w:rPr>
        <w:t>年度</w:t>
      </w:r>
      <w:r w:rsidRPr="00C9424A">
        <w:rPr>
          <w:rFonts w:asciiTheme="minorEastAsia" w:eastAsiaTheme="minorEastAsia" w:hAnsiTheme="minorEastAsia"/>
          <w:sz w:val="24"/>
        </w:rPr>
        <w:t>股东大会审议批准。</w:t>
      </w:r>
    </w:p>
    <w:p w:rsidR="00DC147D" w:rsidRPr="00DC147D" w:rsidRDefault="00DC147D" w:rsidP="00B242E0">
      <w:pPr>
        <w:adjustRightInd w:val="0"/>
        <w:snapToGrid w:val="0"/>
        <w:spacing w:line="396" w:lineRule="auto"/>
        <w:ind w:firstLineChars="200" w:firstLine="480"/>
        <w:jc w:val="left"/>
        <w:rPr>
          <w:rFonts w:ascii="宋体" w:hAnsi="宋体"/>
          <w:sz w:val="24"/>
        </w:rPr>
      </w:pPr>
    </w:p>
    <w:p w:rsidR="00DC147D" w:rsidRPr="00DC147D" w:rsidRDefault="00DC147D" w:rsidP="00B242E0">
      <w:pPr>
        <w:adjustRightInd w:val="0"/>
        <w:snapToGrid w:val="0"/>
        <w:spacing w:line="396" w:lineRule="auto"/>
        <w:ind w:firstLineChars="200" w:firstLine="482"/>
        <w:jc w:val="left"/>
        <w:rPr>
          <w:rFonts w:ascii="宋体" w:hAnsi="宋体"/>
          <w:b/>
          <w:sz w:val="24"/>
        </w:rPr>
      </w:pPr>
      <w:r w:rsidRPr="00DC147D">
        <w:rPr>
          <w:rFonts w:ascii="宋体" w:hAnsi="宋体"/>
          <w:b/>
          <w:sz w:val="24"/>
        </w:rPr>
        <w:t>四、备查文件</w:t>
      </w:r>
    </w:p>
    <w:p w:rsidR="00DC147D" w:rsidRPr="00003B9B" w:rsidRDefault="00051D42" w:rsidP="00B242E0">
      <w:pPr>
        <w:adjustRightInd w:val="0"/>
        <w:snapToGrid w:val="0"/>
        <w:spacing w:line="396" w:lineRule="auto"/>
        <w:ind w:firstLineChars="200" w:firstLine="480"/>
        <w:jc w:val="left"/>
        <w:rPr>
          <w:rFonts w:ascii="宋体" w:hAnsi="宋体"/>
          <w:sz w:val="24"/>
        </w:rPr>
      </w:pPr>
      <w:r w:rsidRPr="00003B9B">
        <w:rPr>
          <w:rFonts w:ascii="宋体" w:hAnsi="宋体" w:hint="eastAsia"/>
          <w:sz w:val="24"/>
        </w:rPr>
        <w:t>1、</w:t>
      </w:r>
      <w:r w:rsidR="00DC147D" w:rsidRPr="00003B9B">
        <w:rPr>
          <w:rFonts w:ascii="宋体" w:hAnsi="宋体"/>
          <w:sz w:val="24"/>
        </w:rPr>
        <w:t>第</w:t>
      </w:r>
      <w:r w:rsidR="002B44B9" w:rsidRPr="00003B9B">
        <w:rPr>
          <w:rFonts w:ascii="宋体" w:hAnsi="宋体"/>
          <w:sz w:val="24"/>
        </w:rPr>
        <w:t>九</w:t>
      </w:r>
      <w:r w:rsidR="00DC147D" w:rsidRPr="00003B9B">
        <w:rPr>
          <w:rFonts w:ascii="宋体" w:hAnsi="宋体"/>
          <w:sz w:val="24"/>
        </w:rPr>
        <w:t>届董事会第</w:t>
      </w:r>
      <w:r w:rsidR="00C91FE5" w:rsidRPr="00003B9B">
        <w:rPr>
          <w:rFonts w:ascii="宋体" w:hAnsi="宋体"/>
          <w:sz w:val="24"/>
        </w:rPr>
        <w:t>二</w:t>
      </w:r>
      <w:r w:rsidR="00DC147D" w:rsidRPr="00003B9B">
        <w:rPr>
          <w:rFonts w:ascii="宋体" w:hAnsi="宋体"/>
          <w:sz w:val="24"/>
        </w:rPr>
        <w:t>次会议决议；</w:t>
      </w:r>
    </w:p>
    <w:p w:rsidR="00DC147D" w:rsidRDefault="00051D42" w:rsidP="00B242E0">
      <w:pPr>
        <w:adjustRightInd w:val="0"/>
        <w:snapToGrid w:val="0"/>
        <w:spacing w:line="396" w:lineRule="auto"/>
        <w:ind w:firstLineChars="200" w:firstLine="480"/>
        <w:jc w:val="left"/>
        <w:rPr>
          <w:rFonts w:ascii="宋体" w:hAnsi="宋体" w:hint="eastAsia"/>
          <w:sz w:val="24"/>
        </w:rPr>
      </w:pPr>
      <w:r>
        <w:rPr>
          <w:rFonts w:ascii="宋体" w:hAnsi="宋体" w:hint="eastAsia"/>
          <w:sz w:val="24"/>
        </w:rPr>
        <w:t>2、</w:t>
      </w:r>
      <w:r w:rsidR="002B44B9">
        <w:rPr>
          <w:rFonts w:ascii="宋体" w:hAnsi="宋体"/>
          <w:sz w:val="24"/>
        </w:rPr>
        <w:t>第九</w:t>
      </w:r>
      <w:r w:rsidR="00DC147D" w:rsidRPr="00DC147D">
        <w:rPr>
          <w:rFonts w:ascii="宋体" w:hAnsi="宋体"/>
          <w:sz w:val="24"/>
        </w:rPr>
        <w:t>届监事会第</w:t>
      </w:r>
      <w:r w:rsidR="002B44B9">
        <w:rPr>
          <w:rFonts w:ascii="宋体" w:hAnsi="宋体"/>
          <w:sz w:val="24"/>
        </w:rPr>
        <w:t>二</w:t>
      </w:r>
      <w:r w:rsidR="00C91FE5">
        <w:rPr>
          <w:rFonts w:ascii="宋体" w:hAnsi="宋体"/>
          <w:sz w:val="24"/>
        </w:rPr>
        <w:t>次会议决议。</w:t>
      </w:r>
    </w:p>
    <w:p w:rsidR="00B242E0" w:rsidRDefault="00B242E0" w:rsidP="00B242E0">
      <w:pPr>
        <w:adjustRightInd w:val="0"/>
        <w:snapToGrid w:val="0"/>
        <w:spacing w:line="396" w:lineRule="auto"/>
        <w:ind w:firstLineChars="200" w:firstLine="480"/>
        <w:jc w:val="left"/>
        <w:rPr>
          <w:rFonts w:ascii="宋体" w:hAnsi="宋体" w:hint="eastAsia"/>
          <w:sz w:val="24"/>
        </w:rPr>
      </w:pPr>
    </w:p>
    <w:p w:rsidR="00B242E0" w:rsidRPr="00DC147D" w:rsidRDefault="00B242E0" w:rsidP="00B242E0">
      <w:pPr>
        <w:adjustRightInd w:val="0"/>
        <w:snapToGrid w:val="0"/>
        <w:spacing w:line="396" w:lineRule="auto"/>
        <w:ind w:firstLineChars="200" w:firstLine="480"/>
        <w:jc w:val="left"/>
        <w:rPr>
          <w:rFonts w:ascii="宋体" w:hAnsi="宋体"/>
          <w:sz w:val="24"/>
        </w:rPr>
      </w:pPr>
      <w:bookmarkStart w:id="0" w:name="_GoBack"/>
      <w:bookmarkEnd w:id="0"/>
    </w:p>
    <w:p w:rsidR="00DC147D" w:rsidRDefault="00DC147D" w:rsidP="00B242E0">
      <w:pPr>
        <w:adjustRightInd w:val="0"/>
        <w:snapToGrid w:val="0"/>
        <w:spacing w:line="396" w:lineRule="auto"/>
        <w:ind w:firstLineChars="200" w:firstLine="480"/>
        <w:jc w:val="left"/>
        <w:rPr>
          <w:rFonts w:ascii="宋体" w:hAnsi="宋体" w:hint="eastAsia"/>
          <w:sz w:val="24"/>
        </w:rPr>
      </w:pPr>
      <w:r>
        <w:rPr>
          <w:rFonts w:ascii="宋体" w:hAnsi="宋体" w:hint="eastAsia"/>
          <w:sz w:val="24"/>
        </w:rPr>
        <w:t>特此公告。</w:t>
      </w:r>
    </w:p>
    <w:p w:rsidR="00B242E0" w:rsidRDefault="00B242E0" w:rsidP="00B242E0">
      <w:pPr>
        <w:adjustRightInd w:val="0"/>
        <w:snapToGrid w:val="0"/>
        <w:spacing w:line="396" w:lineRule="auto"/>
        <w:ind w:firstLineChars="200" w:firstLine="480"/>
        <w:jc w:val="left"/>
        <w:rPr>
          <w:rFonts w:ascii="宋体" w:hAnsi="宋体" w:hint="eastAsia"/>
          <w:sz w:val="24"/>
        </w:rPr>
      </w:pPr>
    </w:p>
    <w:p w:rsidR="00B242E0" w:rsidRDefault="00B242E0" w:rsidP="00B242E0">
      <w:pPr>
        <w:adjustRightInd w:val="0"/>
        <w:snapToGrid w:val="0"/>
        <w:spacing w:line="396" w:lineRule="auto"/>
        <w:ind w:firstLineChars="200" w:firstLine="480"/>
        <w:jc w:val="left"/>
        <w:rPr>
          <w:rFonts w:ascii="宋体" w:hAnsi="宋体" w:hint="eastAsia"/>
          <w:sz w:val="24"/>
        </w:rPr>
      </w:pPr>
    </w:p>
    <w:p w:rsidR="00B242E0" w:rsidRDefault="00B242E0" w:rsidP="00B242E0">
      <w:pPr>
        <w:adjustRightInd w:val="0"/>
        <w:snapToGrid w:val="0"/>
        <w:spacing w:line="396" w:lineRule="auto"/>
        <w:ind w:firstLineChars="200" w:firstLine="480"/>
        <w:jc w:val="left"/>
        <w:rPr>
          <w:rFonts w:ascii="宋体" w:hAnsi="宋体"/>
          <w:sz w:val="24"/>
        </w:rPr>
      </w:pPr>
    </w:p>
    <w:p w:rsidR="00DC147D" w:rsidRPr="0076063B" w:rsidRDefault="00DC147D" w:rsidP="00B242E0">
      <w:pPr>
        <w:adjustRightInd w:val="0"/>
        <w:snapToGrid w:val="0"/>
        <w:spacing w:line="396" w:lineRule="auto"/>
        <w:jc w:val="left"/>
        <w:rPr>
          <w:rFonts w:ascii="宋体" w:hAnsi="宋体"/>
          <w:sz w:val="24"/>
        </w:rPr>
      </w:pPr>
      <w:r w:rsidRPr="0076063B">
        <w:rPr>
          <w:rFonts w:ascii="宋体" w:hAnsi="宋体" w:hint="eastAsia"/>
          <w:sz w:val="24"/>
        </w:rPr>
        <w:t xml:space="preserve">  </w:t>
      </w:r>
      <w:r>
        <w:rPr>
          <w:rFonts w:ascii="宋体" w:hAnsi="宋体" w:hint="eastAsia"/>
          <w:sz w:val="24"/>
        </w:rPr>
        <w:t xml:space="preserve">                             </w:t>
      </w:r>
      <w:r w:rsidR="005838CD">
        <w:rPr>
          <w:rFonts w:ascii="宋体" w:hAnsi="宋体" w:hint="eastAsia"/>
          <w:sz w:val="24"/>
        </w:rPr>
        <w:t xml:space="preserve">  </w:t>
      </w:r>
      <w:r>
        <w:rPr>
          <w:rFonts w:ascii="宋体" w:hAnsi="宋体" w:hint="eastAsia"/>
          <w:sz w:val="24"/>
        </w:rPr>
        <w:t xml:space="preserve">     江苏华西村股份有限公司董</w:t>
      </w:r>
      <w:r w:rsidRPr="0076063B">
        <w:rPr>
          <w:rFonts w:ascii="宋体" w:hAnsi="宋体" w:hint="eastAsia"/>
          <w:sz w:val="24"/>
        </w:rPr>
        <w:t>事会</w:t>
      </w:r>
    </w:p>
    <w:p w:rsidR="00DC147D" w:rsidRDefault="00DC147D" w:rsidP="00B242E0">
      <w:pPr>
        <w:adjustRightInd w:val="0"/>
        <w:snapToGrid w:val="0"/>
        <w:spacing w:line="396" w:lineRule="auto"/>
        <w:jc w:val="left"/>
        <w:rPr>
          <w:rFonts w:ascii="宋体" w:hAnsi="宋体"/>
          <w:sz w:val="24"/>
        </w:rPr>
      </w:pPr>
      <w:r w:rsidRPr="0076063B">
        <w:rPr>
          <w:rFonts w:ascii="宋体" w:hAnsi="宋体" w:hint="eastAsia"/>
          <w:sz w:val="24"/>
        </w:rPr>
        <w:t xml:space="preserve">                          </w:t>
      </w:r>
      <w:r w:rsidRPr="0076063B">
        <w:rPr>
          <w:rFonts w:hint="eastAsia"/>
          <w:sz w:val="24"/>
        </w:rPr>
        <w:t xml:space="preserve">            </w:t>
      </w:r>
      <w:r w:rsidR="005838CD">
        <w:rPr>
          <w:rFonts w:hint="eastAsia"/>
          <w:sz w:val="24"/>
        </w:rPr>
        <w:t xml:space="preserve">   </w:t>
      </w:r>
      <w:r w:rsidRPr="0076063B">
        <w:rPr>
          <w:rFonts w:hint="eastAsia"/>
          <w:sz w:val="24"/>
        </w:rPr>
        <w:t xml:space="preserve">   </w:t>
      </w:r>
      <w:r w:rsidR="00AB301A">
        <w:rPr>
          <w:rFonts w:hint="eastAsia"/>
          <w:sz w:val="24"/>
        </w:rPr>
        <w:t xml:space="preserve"> </w:t>
      </w:r>
      <w:r w:rsidRPr="0076063B">
        <w:rPr>
          <w:rFonts w:ascii="宋体" w:hAnsi="宋体" w:hint="eastAsia"/>
          <w:sz w:val="24"/>
        </w:rPr>
        <w:t>202</w:t>
      </w:r>
      <w:r w:rsidR="002B44B9">
        <w:rPr>
          <w:rFonts w:ascii="宋体" w:hAnsi="宋体" w:hint="eastAsia"/>
          <w:sz w:val="24"/>
        </w:rPr>
        <w:t>4</w:t>
      </w:r>
      <w:r w:rsidRPr="0076063B">
        <w:rPr>
          <w:rFonts w:ascii="宋体" w:hAnsi="宋体" w:hint="eastAsia"/>
          <w:sz w:val="24"/>
        </w:rPr>
        <w:t>年4月</w:t>
      </w:r>
      <w:r w:rsidR="00003B9B">
        <w:rPr>
          <w:rFonts w:ascii="宋体" w:hAnsi="宋体" w:hint="eastAsia"/>
          <w:sz w:val="24"/>
        </w:rPr>
        <w:t>30</w:t>
      </w:r>
      <w:r w:rsidRPr="0076063B">
        <w:rPr>
          <w:rFonts w:ascii="宋体" w:hAnsi="宋体" w:hint="eastAsia"/>
          <w:sz w:val="24"/>
        </w:rPr>
        <w:t>日</w:t>
      </w:r>
    </w:p>
    <w:p w:rsidR="00E40218" w:rsidRPr="00DC147D" w:rsidRDefault="00E40218" w:rsidP="00B242E0">
      <w:pPr>
        <w:adjustRightInd w:val="0"/>
        <w:snapToGrid w:val="0"/>
        <w:spacing w:line="396" w:lineRule="auto"/>
        <w:ind w:firstLineChars="200" w:firstLine="480"/>
        <w:jc w:val="left"/>
        <w:rPr>
          <w:rFonts w:ascii="宋体" w:hAnsi="宋体"/>
          <w:sz w:val="24"/>
        </w:rPr>
      </w:pPr>
    </w:p>
    <w:p w:rsidR="00E40218" w:rsidRPr="005209D1" w:rsidRDefault="00E40218" w:rsidP="00B242E0">
      <w:pPr>
        <w:adjustRightInd w:val="0"/>
        <w:snapToGrid w:val="0"/>
        <w:spacing w:line="396" w:lineRule="auto"/>
        <w:ind w:firstLineChars="200" w:firstLine="480"/>
        <w:jc w:val="left"/>
        <w:rPr>
          <w:rFonts w:ascii="宋体" w:hAnsi="宋体"/>
          <w:sz w:val="24"/>
        </w:rPr>
      </w:pPr>
    </w:p>
    <w:sectPr w:rsidR="00E40218" w:rsidRPr="005209D1" w:rsidSect="00481FC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AD" w:rsidRDefault="007E61AD" w:rsidP="007F4C9F">
      <w:r>
        <w:separator/>
      </w:r>
    </w:p>
  </w:endnote>
  <w:endnote w:type="continuationSeparator" w:id="0">
    <w:p w:rsidR="007E61AD" w:rsidRDefault="007E61AD" w:rsidP="007F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995898"/>
      <w:docPartObj>
        <w:docPartGallery w:val="Page Numbers (Bottom of Page)"/>
        <w:docPartUnique/>
      </w:docPartObj>
    </w:sdtPr>
    <w:sdtEndPr/>
    <w:sdtContent>
      <w:p w:rsidR="00051D42" w:rsidRDefault="00051D42">
        <w:pPr>
          <w:pStyle w:val="a4"/>
          <w:jc w:val="center"/>
        </w:pPr>
        <w:r>
          <w:fldChar w:fldCharType="begin"/>
        </w:r>
        <w:r>
          <w:instrText>PAGE   \* MERGEFORMAT</w:instrText>
        </w:r>
        <w:r>
          <w:fldChar w:fldCharType="separate"/>
        </w:r>
        <w:r w:rsidR="00B242E0" w:rsidRPr="00B242E0">
          <w:rPr>
            <w:noProof/>
            <w:lang w:val="zh-CN"/>
          </w:rPr>
          <w:t>3</w:t>
        </w:r>
        <w:r>
          <w:fldChar w:fldCharType="end"/>
        </w:r>
      </w:p>
    </w:sdtContent>
  </w:sdt>
  <w:p w:rsidR="00051D42" w:rsidRDefault="00051D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AD" w:rsidRDefault="007E61AD" w:rsidP="007F4C9F">
      <w:r>
        <w:separator/>
      </w:r>
    </w:p>
  </w:footnote>
  <w:footnote w:type="continuationSeparator" w:id="0">
    <w:p w:rsidR="007E61AD" w:rsidRDefault="007E61AD" w:rsidP="007F4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A0E9A"/>
    <w:multiLevelType w:val="hybridMultilevel"/>
    <w:tmpl w:val="EB7E00FC"/>
    <w:lvl w:ilvl="0" w:tplc="8CCAA35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4C9F"/>
    <w:rsid w:val="00003B9B"/>
    <w:rsid w:val="00046BE5"/>
    <w:rsid w:val="00051D42"/>
    <w:rsid w:val="00070E46"/>
    <w:rsid w:val="000754E7"/>
    <w:rsid w:val="000932A4"/>
    <w:rsid w:val="000956A1"/>
    <w:rsid w:val="000A3572"/>
    <w:rsid w:val="000A62E7"/>
    <w:rsid w:val="000F091B"/>
    <w:rsid w:val="00122A00"/>
    <w:rsid w:val="0013202D"/>
    <w:rsid w:val="001521DB"/>
    <w:rsid w:val="0016218C"/>
    <w:rsid w:val="001737E9"/>
    <w:rsid w:val="00186935"/>
    <w:rsid w:val="00187BAE"/>
    <w:rsid w:val="00205C46"/>
    <w:rsid w:val="002739AA"/>
    <w:rsid w:val="00276D64"/>
    <w:rsid w:val="00287F0F"/>
    <w:rsid w:val="002A1C38"/>
    <w:rsid w:val="002A5410"/>
    <w:rsid w:val="002B44B9"/>
    <w:rsid w:val="002C5FFE"/>
    <w:rsid w:val="002D1C84"/>
    <w:rsid w:val="00317C7A"/>
    <w:rsid w:val="00325112"/>
    <w:rsid w:val="00346351"/>
    <w:rsid w:val="0035124A"/>
    <w:rsid w:val="00364B35"/>
    <w:rsid w:val="003A0223"/>
    <w:rsid w:val="003B0048"/>
    <w:rsid w:val="003C12EE"/>
    <w:rsid w:val="003F3E5D"/>
    <w:rsid w:val="00421656"/>
    <w:rsid w:val="00475932"/>
    <w:rsid w:val="00481FC4"/>
    <w:rsid w:val="004A30C9"/>
    <w:rsid w:val="004A5BC9"/>
    <w:rsid w:val="00504DF6"/>
    <w:rsid w:val="0051061B"/>
    <w:rsid w:val="005209D1"/>
    <w:rsid w:val="005838CD"/>
    <w:rsid w:val="005A2B14"/>
    <w:rsid w:val="005B3783"/>
    <w:rsid w:val="005E373F"/>
    <w:rsid w:val="005F7A46"/>
    <w:rsid w:val="0060190A"/>
    <w:rsid w:val="0062256E"/>
    <w:rsid w:val="00684A89"/>
    <w:rsid w:val="006A4577"/>
    <w:rsid w:val="006B4710"/>
    <w:rsid w:val="006D08DC"/>
    <w:rsid w:val="006D4ABA"/>
    <w:rsid w:val="006F2DC3"/>
    <w:rsid w:val="0070446B"/>
    <w:rsid w:val="007350ED"/>
    <w:rsid w:val="00743609"/>
    <w:rsid w:val="007725B2"/>
    <w:rsid w:val="00780DFC"/>
    <w:rsid w:val="00791FC3"/>
    <w:rsid w:val="007A790F"/>
    <w:rsid w:val="007E61AD"/>
    <w:rsid w:val="007F4C9F"/>
    <w:rsid w:val="008024DA"/>
    <w:rsid w:val="00811453"/>
    <w:rsid w:val="00836412"/>
    <w:rsid w:val="00850039"/>
    <w:rsid w:val="0085159F"/>
    <w:rsid w:val="0087396E"/>
    <w:rsid w:val="008A64FF"/>
    <w:rsid w:val="0096016E"/>
    <w:rsid w:val="00960ABF"/>
    <w:rsid w:val="009660F9"/>
    <w:rsid w:val="009D1B7E"/>
    <w:rsid w:val="00A04F88"/>
    <w:rsid w:val="00A52BFD"/>
    <w:rsid w:val="00AA5224"/>
    <w:rsid w:val="00AB301A"/>
    <w:rsid w:val="00AC0DA4"/>
    <w:rsid w:val="00AD012E"/>
    <w:rsid w:val="00AF0E26"/>
    <w:rsid w:val="00AF23CE"/>
    <w:rsid w:val="00AF30B0"/>
    <w:rsid w:val="00AF53DD"/>
    <w:rsid w:val="00B12837"/>
    <w:rsid w:val="00B242E0"/>
    <w:rsid w:val="00B818F5"/>
    <w:rsid w:val="00B956B0"/>
    <w:rsid w:val="00BB71C0"/>
    <w:rsid w:val="00BF172E"/>
    <w:rsid w:val="00C00219"/>
    <w:rsid w:val="00C5185B"/>
    <w:rsid w:val="00C544A6"/>
    <w:rsid w:val="00C91FE5"/>
    <w:rsid w:val="00C9424A"/>
    <w:rsid w:val="00CA6A04"/>
    <w:rsid w:val="00D36592"/>
    <w:rsid w:val="00D55C66"/>
    <w:rsid w:val="00D603A6"/>
    <w:rsid w:val="00D91CCB"/>
    <w:rsid w:val="00DA229F"/>
    <w:rsid w:val="00DC147D"/>
    <w:rsid w:val="00DD1B8D"/>
    <w:rsid w:val="00E01C1C"/>
    <w:rsid w:val="00E176FD"/>
    <w:rsid w:val="00E40218"/>
    <w:rsid w:val="00E434CF"/>
    <w:rsid w:val="00E4772F"/>
    <w:rsid w:val="00E524A5"/>
    <w:rsid w:val="00E61545"/>
    <w:rsid w:val="00E623F1"/>
    <w:rsid w:val="00E66754"/>
    <w:rsid w:val="00E7692D"/>
    <w:rsid w:val="00E8312E"/>
    <w:rsid w:val="00E9494D"/>
    <w:rsid w:val="00EC3363"/>
    <w:rsid w:val="00EC7C01"/>
    <w:rsid w:val="00EF227F"/>
    <w:rsid w:val="00F34A62"/>
    <w:rsid w:val="00F360B5"/>
    <w:rsid w:val="00F44B19"/>
    <w:rsid w:val="00F6317A"/>
    <w:rsid w:val="00FA00E5"/>
    <w:rsid w:val="00FA0BB2"/>
    <w:rsid w:val="00FA5CE5"/>
    <w:rsid w:val="00FE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C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C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4C9F"/>
    <w:rPr>
      <w:sz w:val="18"/>
      <w:szCs w:val="18"/>
    </w:rPr>
  </w:style>
  <w:style w:type="paragraph" w:styleId="a4">
    <w:name w:val="footer"/>
    <w:basedOn w:val="a"/>
    <w:link w:val="Char0"/>
    <w:uiPriority w:val="99"/>
    <w:unhideWhenUsed/>
    <w:rsid w:val="007F4C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4C9F"/>
    <w:rPr>
      <w:sz w:val="18"/>
      <w:szCs w:val="18"/>
    </w:rPr>
  </w:style>
  <w:style w:type="paragraph" w:customStyle="1" w:styleId="Default">
    <w:name w:val="Default"/>
    <w:rsid w:val="00A52BFD"/>
    <w:pPr>
      <w:widowControl w:val="0"/>
      <w:autoSpaceDE w:val="0"/>
      <w:autoSpaceDN w:val="0"/>
      <w:adjustRightInd w:val="0"/>
    </w:pPr>
    <w:rPr>
      <w:rFonts w:ascii="FangSong" w:eastAsia="FangSong" w:cs="FangSong"/>
      <w:color w:val="000000"/>
      <w:kern w:val="0"/>
      <w:sz w:val="24"/>
      <w:szCs w:val="24"/>
    </w:rPr>
  </w:style>
  <w:style w:type="character" w:customStyle="1" w:styleId="fontstyle01">
    <w:name w:val="fontstyle01"/>
    <w:basedOn w:val="a0"/>
    <w:rsid w:val="00E40218"/>
    <w:rPr>
      <w:rFonts w:ascii="宋体" w:eastAsia="宋体" w:hAnsi="宋体" w:hint="eastAsia"/>
      <w:b w:val="0"/>
      <w:bCs w:val="0"/>
      <w:i w:val="0"/>
      <w:iCs w:val="0"/>
      <w:color w:val="000000"/>
      <w:sz w:val="24"/>
      <w:szCs w:val="24"/>
    </w:rPr>
  </w:style>
  <w:style w:type="paragraph" w:styleId="a5">
    <w:name w:val="Normal (Web)"/>
    <w:basedOn w:val="a"/>
    <w:uiPriority w:val="99"/>
    <w:semiHidden/>
    <w:unhideWhenUsed/>
    <w:rsid w:val="00E40218"/>
    <w:pPr>
      <w:widowControl/>
      <w:spacing w:before="100" w:beforeAutospacing="1" w:after="100" w:afterAutospacing="1"/>
      <w:jc w:val="left"/>
    </w:pPr>
    <w:rPr>
      <w:rFonts w:ascii="宋体" w:hAnsi="宋体" w:cs="宋体"/>
      <w:kern w:val="0"/>
      <w:sz w:val="24"/>
    </w:rPr>
  </w:style>
  <w:style w:type="character" w:customStyle="1" w:styleId="bjh-p">
    <w:name w:val="bjh-p"/>
    <w:basedOn w:val="a0"/>
    <w:rsid w:val="00E40218"/>
  </w:style>
  <w:style w:type="paragraph" w:styleId="a6">
    <w:name w:val="List Paragraph"/>
    <w:basedOn w:val="a"/>
    <w:uiPriority w:val="34"/>
    <w:qFormat/>
    <w:rsid w:val="005838CD"/>
    <w:pPr>
      <w:ind w:firstLineChars="200" w:firstLine="420"/>
    </w:pPr>
  </w:style>
  <w:style w:type="paragraph" w:styleId="a7">
    <w:name w:val="Balloon Text"/>
    <w:basedOn w:val="a"/>
    <w:link w:val="Char1"/>
    <w:uiPriority w:val="99"/>
    <w:semiHidden/>
    <w:unhideWhenUsed/>
    <w:rsid w:val="009D1B7E"/>
    <w:rPr>
      <w:sz w:val="18"/>
      <w:szCs w:val="18"/>
    </w:rPr>
  </w:style>
  <w:style w:type="character" w:customStyle="1" w:styleId="Char1">
    <w:name w:val="批注框文本 Char"/>
    <w:basedOn w:val="a0"/>
    <w:link w:val="a7"/>
    <w:uiPriority w:val="99"/>
    <w:semiHidden/>
    <w:rsid w:val="009D1B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3196">
      <w:bodyDiv w:val="1"/>
      <w:marLeft w:val="0"/>
      <w:marRight w:val="0"/>
      <w:marTop w:val="0"/>
      <w:marBottom w:val="0"/>
      <w:divBdr>
        <w:top w:val="none" w:sz="0" w:space="0" w:color="auto"/>
        <w:left w:val="none" w:sz="0" w:space="0" w:color="auto"/>
        <w:bottom w:val="none" w:sz="0" w:space="0" w:color="auto"/>
        <w:right w:val="none" w:sz="0" w:space="0" w:color="auto"/>
      </w:divBdr>
    </w:div>
    <w:div w:id="131214541">
      <w:bodyDiv w:val="1"/>
      <w:marLeft w:val="0"/>
      <w:marRight w:val="0"/>
      <w:marTop w:val="0"/>
      <w:marBottom w:val="0"/>
      <w:divBdr>
        <w:top w:val="none" w:sz="0" w:space="0" w:color="auto"/>
        <w:left w:val="none" w:sz="0" w:space="0" w:color="auto"/>
        <w:bottom w:val="none" w:sz="0" w:space="0" w:color="auto"/>
        <w:right w:val="none" w:sz="0" w:space="0" w:color="auto"/>
      </w:divBdr>
    </w:div>
    <w:div w:id="286664324">
      <w:bodyDiv w:val="1"/>
      <w:marLeft w:val="0"/>
      <w:marRight w:val="0"/>
      <w:marTop w:val="0"/>
      <w:marBottom w:val="0"/>
      <w:divBdr>
        <w:top w:val="none" w:sz="0" w:space="0" w:color="auto"/>
        <w:left w:val="none" w:sz="0" w:space="0" w:color="auto"/>
        <w:bottom w:val="none" w:sz="0" w:space="0" w:color="auto"/>
        <w:right w:val="none" w:sz="0" w:space="0" w:color="auto"/>
      </w:divBdr>
    </w:div>
    <w:div w:id="378012677">
      <w:bodyDiv w:val="1"/>
      <w:marLeft w:val="0"/>
      <w:marRight w:val="0"/>
      <w:marTop w:val="0"/>
      <w:marBottom w:val="0"/>
      <w:divBdr>
        <w:top w:val="none" w:sz="0" w:space="0" w:color="auto"/>
        <w:left w:val="none" w:sz="0" w:space="0" w:color="auto"/>
        <w:bottom w:val="none" w:sz="0" w:space="0" w:color="auto"/>
        <w:right w:val="none" w:sz="0" w:space="0" w:color="auto"/>
      </w:divBdr>
    </w:div>
    <w:div w:id="481852646">
      <w:bodyDiv w:val="1"/>
      <w:marLeft w:val="0"/>
      <w:marRight w:val="0"/>
      <w:marTop w:val="0"/>
      <w:marBottom w:val="0"/>
      <w:divBdr>
        <w:top w:val="none" w:sz="0" w:space="0" w:color="auto"/>
        <w:left w:val="none" w:sz="0" w:space="0" w:color="auto"/>
        <w:bottom w:val="none" w:sz="0" w:space="0" w:color="auto"/>
        <w:right w:val="none" w:sz="0" w:space="0" w:color="auto"/>
      </w:divBdr>
    </w:div>
    <w:div w:id="599338066">
      <w:bodyDiv w:val="1"/>
      <w:marLeft w:val="0"/>
      <w:marRight w:val="0"/>
      <w:marTop w:val="0"/>
      <w:marBottom w:val="0"/>
      <w:divBdr>
        <w:top w:val="none" w:sz="0" w:space="0" w:color="auto"/>
        <w:left w:val="none" w:sz="0" w:space="0" w:color="auto"/>
        <w:bottom w:val="none" w:sz="0" w:space="0" w:color="auto"/>
        <w:right w:val="none" w:sz="0" w:space="0" w:color="auto"/>
      </w:divBdr>
      <w:divsChild>
        <w:div w:id="399405617">
          <w:marLeft w:val="0"/>
          <w:marRight w:val="0"/>
          <w:marTop w:val="360"/>
          <w:marBottom w:val="0"/>
          <w:divBdr>
            <w:top w:val="none" w:sz="0" w:space="0" w:color="auto"/>
            <w:left w:val="none" w:sz="0" w:space="0" w:color="auto"/>
            <w:bottom w:val="none" w:sz="0" w:space="0" w:color="auto"/>
            <w:right w:val="none" w:sz="0" w:space="0" w:color="auto"/>
          </w:divBdr>
        </w:div>
        <w:div w:id="1428958685">
          <w:marLeft w:val="0"/>
          <w:marRight w:val="0"/>
          <w:marTop w:val="360"/>
          <w:marBottom w:val="0"/>
          <w:divBdr>
            <w:top w:val="none" w:sz="0" w:space="0" w:color="auto"/>
            <w:left w:val="none" w:sz="0" w:space="0" w:color="auto"/>
            <w:bottom w:val="none" w:sz="0" w:space="0" w:color="auto"/>
            <w:right w:val="none" w:sz="0" w:space="0" w:color="auto"/>
          </w:divBdr>
        </w:div>
        <w:div w:id="1998462315">
          <w:marLeft w:val="0"/>
          <w:marRight w:val="0"/>
          <w:marTop w:val="360"/>
          <w:marBottom w:val="0"/>
          <w:divBdr>
            <w:top w:val="none" w:sz="0" w:space="0" w:color="auto"/>
            <w:left w:val="none" w:sz="0" w:space="0" w:color="auto"/>
            <w:bottom w:val="none" w:sz="0" w:space="0" w:color="auto"/>
            <w:right w:val="none" w:sz="0" w:space="0" w:color="auto"/>
          </w:divBdr>
        </w:div>
        <w:div w:id="2061324020">
          <w:marLeft w:val="0"/>
          <w:marRight w:val="0"/>
          <w:marTop w:val="360"/>
          <w:marBottom w:val="0"/>
          <w:divBdr>
            <w:top w:val="none" w:sz="0" w:space="0" w:color="auto"/>
            <w:left w:val="none" w:sz="0" w:space="0" w:color="auto"/>
            <w:bottom w:val="none" w:sz="0" w:space="0" w:color="auto"/>
            <w:right w:val="none" w:sz="0" w:space="0" w:color="auto"/>
          </w:divBdr>
        </w:div>
      </w:divsChild>
    </w:div>
    <w:div w:id="804666281">
      <w:bodyDiv w:val="1"/>
      <w:marLeft w:val="0"/>
      <w:marRight w:val="0"/>
      <w:marTop w:val="0"/>
      <w:marBottom w:val="0"/>
      <w:divBdr>
        <w:top w:val="none" w:sz="0" w:space="0" w:color="auto"/>
        <w:left w:val="none" w:sz="0" w:space="0" w:color="auto"/>
        <w:bottom w:val="none" w:sz="0" w:space="0" w:color="auto"/>
        <w:right w:val="none" w:sz="0" w:space="0" w:color="auto"/>
      </w:divBdr>
    </w:div>
    <w:div w:id="1064379818">
      <w:bodyDiv w:val="1"/>
      <w:marLeft w:val="0"/>
      <w:marRight w:val="0"/>
      <w:marTop w:val="0"/>
      <w:marBottom w:val="0"/>
      <w:divBdr>
        <w:top w:val="none" w:sz="0" w:space="0" w:color="auto"/>
        <w:left w:val="none" w:sz="0" w:space="0" w:color="auto"/>
        <w:bottom w:val="none" w:sz="0" w:space="0" w:color="auto"/>
        <w:right w:val="none" w:sz="0" w:space="0" w:color="auto"/>
      </w:divBdr>
    </w:div>
    <w:div w:id="1081679255">
      <w:bodyDiv w:val="1"/>
      <w:marLeft w:val="0"/>
      <w:marRight w:val="0"/>
      <w:marTop w:val="0"/>
      <w:marBottom w:val="0"/>
      <w:divBdr>
        <w:top w:val="none" w:sz="0" w:space="0" w:color="auto"/>
        <w:left w:val="none" w:sz="0" w:space="0" w:color="auto"/>
        <w:bottom w:val="none" w:sz="0" w:space="0" w:color="auto"/>
        <w:right w:val="none" w:sz="0" w:space="0" w:color="auto"/>
      </w:divBdr>
    </w:div>
    <w:div w:id="1356351190">
      <w:bodyDiv w:val="1"/>
      <w:marLeft w:val="0"/>
      <w:marRight w:val="0"/>
      <w:marTop w:val="0"/>
      <w:marBottom w:val="0"/>
      <w:divBdr>
        <w:top w:val="none" w:sz="0" w:space="0" w:color="auto"/>
        <w:left w:val="none" w:sz="0" w:space="0" w:color="auto"/>
        <w:bottom w:val="none" w:sz="0" w:space="0" w:color="auto"/>
        <w:right w:val="none" w:sz="0" w:space="0" w:color="auto"/>
      </w:divBdr>
    </w:div>
    <w:div w:id="1455907081">
      <w:bodyDiv w:val="1"/>
      <w:marLeft w:val="0"/>
      <w:marRight w:val="0"/>
      <w:marTop w:val="0"/>
      <w:marBottom w:val="0"/>
      <w:divBdr>
        <w:top w:val="none" w:sz="0" w:space="0" w:color="auto"/>
        <w:left w:val="none" w:sz="0" w:space="0" w:color="auto"/>
        <w:bottom w:val="none" w:sz="0" w:space="0" w:color="auto"/>
        <w:right w:val="none" w:sz="0" w:space="0" w:color="auto"/>
      </w:divBdr>
    </w:div>
    <w:div w:id="1532452989">
      <w:bodyDiv w:val="1"/>
      <w:marLeft w:val="0"/>
      <w:marRight w:val="0"/>
      <w:marTop w:val="0"/>
      <w:marBottom w:val="0"/>
      <w:divBdr>
        <w:top w:val="none" w:sz="0" w:space="0" w:color="auto"/>
        <w:left w:val="none" w:sz="0" w:space="0" w:color="auto"/>
        <w:bottom w:val="none" w:sz="0" w:space="0" w:color="auto"/>
        <w:right w:val="none" w:sz="0" w:space="0" w:color="auto"/>
      </w:divBdr>
    </w:div>
    <w:div w:id="1630627394">
      <w:bodyDiv w:val="1"/>
      <w:marLeft w:val="0"/>
      <w:marRight w:val="0"/>
      <w:marTop w:val="0"/>
      <w:marBottom w:val="0"/>
      <w:divBdr>
        <w:top w:val="none" w:sz="0" w:space="0" w:color="auto"/>
        <w:left w:val="none" w:sz="0" w:space="0" w:color="auto"/>
        <w:bottom w:val="none" w:sz="0" w:space="0" w:color="auto"/>
        <w:right w:val="none" w:sz="0" w:space="0" w:color="auto"/>
      </w:divBdr>
      <w:divsChild>
        <w:div w:id="102388156">
          <w:marLeft w:val="0"/>
          <w:marRight w:val="0"/>
          <w:marTop w:val="360"/>
          <w:marBottom w:val="0"/>
          <w:divBdr>
            <w:top w:val="none" w:sz="0" w:space="0" w:color="auto"/>
            <w:left w:val="none" w:sz="0" w:space="0" w:color="auto"/>
            <w:bottom w:val="none" w:sz="0" w:space="0" w:color="auto"/>
            <w:right w:val="none" w:sz="0" w:space="0" w:color="auto"/>
          </w:divBdr>
        </w:div>
        <w:div w:id="1196575217">
          <w:marLeft w:val="0"/>
          <w:marRight w:val="0"/>
          <w:marTop w:val="360"/>
          <w:marBottom w:val="0"/>
          <w:divBdr>
            <w:top w:val="none" w:sz="0" w:space="0" w:color="auto"/>
            <w:left w:val="none" w:sz="0" w:space="0" w:color="auto"/>
            <w:bottom w:val="none" w:sz="0" w:space="0" w:color="auto"/>
            <w:right w:val="none" w:sz="0" w:space="0" w:color="auto"/>
          </w:divBdr>
        </w:div>
        <w:div w:id="1374042149">
          <w:marLeft w:val="0"/>
          <w:marRight w:val="0"/>
          <w:marTop w:val="360"/>
          <w:marBottom w:val="0"/>
          <w:divBdr>
            <w:top w:val="none" w:sz="0" w:space="0" w:color="auto"/>
            <w:left w:val="none" w:sz="0" w:space="0" w:color="auto"/>
            <w:bottom w:val="none" w:sz="0" w:space="0" w:color="auto"/>
            <w:right w:val="none" w:sz="0" w:space="0" w:color="auto"/>
          </w:divBdr>
        </w:div>
        <w:div w:id="1991788194">
          <w:marLeft w:val="0"/>
          <w:marRight w:val="0"/>
          <w:marTop w:val="360"/>
          <w:marBottom w:val="0"/>
          <w:divBdr>
            <w:top w:val="none" w:sz="0" w:space="0" w:color="auto"/>
            <w:left w:val="none" w:sz="0" w:space="0" w:color="auto"/>
            <w:bottom w:val="none" w:sz="0" w:space="0" w:color="auto"/>
            <w:right w:val="none" w:sz="0" w:space="0" w:color="auto"/>
          </w:divBdr>
        </w:div>
      </w:divsChild>
    </w:div>
    <w:div w:id="1659579447">
      <w:bodyDiv w:val="1"/>
      <w:marLeft w:val="0"/>
      <w:marRight w:val="0"/>
      <w:marTop w:val="0"/>
      <w:marBottom w:val="0"/>
      <w:divBdr>
        <w:top w:val="none" w:sz="0" w:space="0" w:color="auto"/>
        <w:left w:val="none" w:sz="0" w:space="0" w:color="auto"/>
        <w:bottom w:val="none" w:sz="0" w:space="0" w:color="auto"/>
        <w:right w:val="none" w:sz="0" w:space="0" w:color="auto"/>
      </w:divBdr>
    </w:div>
    <w:div w:id="2070297594">
      <w:bodyDiv w:val="1"/>
      <w:marLeft w:val="0"/>
      <w:marRight w:val="0"/>
      <w:marTop w:val="0"/>
      <w:marBottom w:val="0"/>
      <w:divBdr>
        <w:top w:val="none" w:sz="0" w:space="0" w:color="auto"/>
        <w:left w:val="none" w:sz="0" w:space="0" w:color="auto"/>
        <w:bottom w:val="none" w:sz="0" w:space="0" w:color="auto"/>
        <w:right w:val="none" w:sz="0" w:space="0" w:color="auto"/>
      </w:divBdr>
      <w:divsChild>
        <w:div w:id="967398138">
          <w:marLeft w:val="0"/>
          <w:marRight w:val="0"/>
          <w:marTop w:val="360"/>
          <w:marBottom w:val="0"/>
          <w:divBdr>
            <w:top w:val="none" w:sz="0" w:space="0" w:color="auto"/>
            <w:left w:val="none" w:sz="0" w:space="0" w:color="auto"/>
            <w:bottom w:val="none" w:sz="0" w:space="0" w:color="auto"/>
            <w:right w:val="none" w:sz="0" w:space="0" w:color="auto"/>
          </w:divBdr>
        </w:div>
        <w:div w:id="1305546501">
          <w:marLeft w:val="0"/>
          <w:marRight w:val="0"/>
          <w:marTop w:val="360"/>
          <w:marBottom w:val="0"/>
          <w:divBdr>
            <w:top w:val="none" w:sz="0" w:space="0" w:color="auto"/>
            <w:left w:val="none" w:sz="0" w:space="0" w:color="auto"/>
            <w:bottom w:val="none" w:sz="0" w:space="0" w:color="auto"/>
            <w:right w:val="none" w:sz="0" w:space="0" w:color="auto"/>
          </w:divBdr>
        </w:div>
        <w:div w:id="1813597846">
          <w:marLeft w:val="0"/>
          <w:marRight w:val="0"/>
          <w:marTop w:val="360"/>
          <w:marBottom w:val="0"/>
          <w:divBdr>
            <w:top w:val="none" w:sz="0" w:space="0" w:color="auto"/>
            <w:left w:val="none" w:sz="0" w:space="0" w:color="auto"/>
            <w:bottom w:val="none" w:sz="0" w:space="0" w:color="auto"/>
            <w:right w:val="none" w:sz="0" w:space="0" w:color="auto"/>
          </w:divBdr>
        </w:div>
      </w:divsChild>
    </w:div>
    <w:div w:id="2115248374">
      <w:bodyDiv w:val="1"/>
      <w:marLeft w:val="0"/>
      <w:marRight w:val="0"/>
      <w:marTop w:val="0"/>
      <w:marBottom w:val="0"/>
      <w:divBdr>
        <w:top w:val="none" w:sz="0" w:space="0" w:color="auto"/>
        <w:left w:val="none" w:sz="0" w:space="0" w:color="auto"/>
        <w:bottom w:val="none" w:sz="0" w:space="0" w:color="auto"/>
        <w:right w:val="none" w:sz="0" w:space="0" w:color="auto"/>
      </w:divBdr>
    </w:div>
    <w:div w:id="2135980937">
      <w:bodyDiv w:val="1"/>
      <w:marLeft w:val="0"/>
      <w:marRight w:val="0"/>
      <w:marTop w:val="0"/>
      <w:marBottom w:val="0"/>
      <w:divBdr>
        <w:top w:val="none" w:sz="0" w:space="0" w:color="auto"/>
        <w:left w:val="none" w:sz="0" w:space="0" w:color="auto"/>
        <w:bottom w:val="none" w:sz="0" w:space="0" w:color="auto"/>
        <w:right w:val="none" w:sz="0" w:space="0" w:color="auto"/>
      </w:divBdr>
    </w:div>
    <w:div w:id="21370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235</Words>
  <Characters>1340</Characters>
  <Application>Microsoft Office Word</Application>
  <DocSecurity>0</DocSecurity>
  <Lines>11</Lines>
  <Paragraphs>3</Paragraphs>
  <ScaleCrop>false</ScaleCrop>
  <Company>微软中国</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23</cp:revision>
  <cp:lastPrinted>2024-04-29T04:12:00Z</cp:lastPrinted>
  <dcterms:created xsi:type="dcterms:W3CDTF">2017-11-09T00:52:00Z</dcterms:created>
  <dcterms:modified xsi:type="dcterms:W3CDTF">2024-04-29T04:18:00Z</dcterms:modified>
</cp:coreProperties>
</file>